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F2" w:rsidRDefault="002A45F2" w:rsidP="002A45F2">
      <w:pPr>
        <w:rPr>
          <w:rFonts w:ascii="Arial" w:hAnsi="Arial" w:cs="Arial"/>
          <w:b/>
          <w:sz w:val="24"/>
        </w:rPr>
      </w:pPr>
      <w:bookmarkStart w:id="0" w:name="_GoBack"/>
      <w:r w:rsidRPr="00111B7E">
        <w:rPr>
          <w:rFonts w:ascii="Arial" w:hAnsi="Arial" w:cs="Arial"/>
          <w:b/>
          <w:sz w:val="24"/>
        </w:rPr>
        <w:t>Categoría anatómica/fisiología</w:t>
      </w:r>
    </w:p>
    <w:p w:rsidR="002A45F2" w:rsidRPr="00102AF1" w:rsidRDefault="002A45F2" w:rsidP="002A45F2">
      <w:pPr>
        <w:rPr>
          <w:rFonts w:ascii="Arial" w:hAnsi="Arial" w:cs="Arial"/>
          <w:sz w:val="24"/>
        </w:rPr>
      </w:pPr>
      <w:r>
        <w:rPr>
          <w:rFonts w:ascii="Arial" w:hAnsi="Arial" w:cs="Arial"/>
          <w:sz w:val="24"/>
        </w:rPr>
        <w:t xml:space="preserve">Articulación de rodilla </w:t>
      </w:r>
    </w:p>
    <w:p w:rsidR="002A45F2" w:rsidRDefault="002A45F2" w:rsidP="002A45F2">
      <w:pPr>
        <w:tabs>
          <w:tab w:val="left" w:pos="2143"/>
        </w:tabs>
        <w:rPr>
          <w:rFonts w:ascii="Arial" w:hAnsi="Arial" w:cs="Arial"/>
          <w:b/>
          <w:sz w:val="24"/>
        </w:rPr>
      </w:pPr>
      <w:r>
        <w:rPr>
          <w:rFonts w:ascii="Arial" w:hAnsi="Arial" w:cs="Arial"/>
          <w:b/>
          <w:sz w:val="24"/>
        </w:rPr>
        <w:t>Palabras clave</w:t>
      </w:r>
    </w:p>
    <w:p w:rsidR="002A45F2" w:rsidRDefault="002A45F2" w:rsidP="002A45F2">
      <w:pPr>
        <w:tabs>
          <w:tab w:val="left" w:pos="2143"/>
        </w:tabs>
        <w:rPr>
          <w:rFonts w:ascii="Arial" w:hAnsi="Arial" w:cs="Arial"/>
          <w:sz w:val="24"/>
        </w:rPr>
      </w:pPr>
      <w:r>
        <w:rPr>
          <w:rFonts w:ascii="Arial" w:hAnsi="Arial" w:cs="Arial"/>
          <w:sz w:val="24"/>
        </w:rPr>
        <w:t>Inestabilidad</w:t>
      </w:r>
    </w:p>
    <w:p w:rsidR="002A45F2" w:rsidRDefault="002A45F2" w:rsidP="002A45F2">
      <w:pPr>
        <w:tabs>
          <w:tab w:val="left" w:pos="1234"/>
        </w:tabs>
        <w:rPr>
          <w:rFonts w:ascii="Arial" w:hAnsi="Arial" w:cs="Arial"/>
          <w:sz w:val="24"/>
        </w:rPr>
      </w:pPr>
      <w:r>
        <w:rPr>
          <w:rFonts w:ascii="Arial" w:hAnsi="Arial" w:cs="Arial"/>
          <w:sz w:val="24"/>
        </w:rPr>
        <w:t xml:space="preserve">Rodilla </w:t>
      </w:r>
      <w:r>
        <w:rPr>
          <w:rFonts w:ascii="Arial" w:hAnsi="Arial" w:cs="Arial"/>
          <w:sz w:val="24"/>
        </w:rPr>
        <w:tab/>
      </w:r>
    </w:p>
    <w:p w:rsidR="002A45F2" w:rsidRPr="006205B0" w:rsidRDefault="002A45F2" w:rsidP="002A45F2">
      <w:pPr>
        <w:tabs>
          <w:tab w:val="left" w:pos="2143"/>
        </w:tabs>
        <w:rPr>
          <w:rFonts w:ascii="Arial" w:hAnsi="Arial" w:cs="Arial"/>
          <w:sz w:val="24"/>
        </w:rPr>
      </w:pPr>
      <w:r>
        <w:rPr>
          <w:rFonts w:ascii="Arial" w:hAnsi="Arial" w:cs="Arial"/>
          <w:sz w:val="24"/>
        </w:rPr>
        <w:t xml:space="preserve">Subluxación </w:t>
      </w:r>
      <w:r>
        <w:rPr>
          <w:rFonts w:ascii="Arial" w:hAnsi="Arial" w:cs="Arial"/>
          <w:b/>
          <w:sz w:val="24"/>
        </w:rPr>
        <w:tab/>
      </w:r>
    </w:p>
    <w:p w:rsidR="002A45F2" w:rsidRDefault="002A45F2" w:rsidP="002A45F2">
      <w:pPr>
        <w:tabs>
          <w:tab w:val="left" w:pos="2143"/>
        </w:tabs>
        <w:rPr>
          <w:rFonts w:ascii="Arial" w:hAnsi="Arial" w:cs="Arial"/>
          <w:b/>
          <w:sz w:val="24"/>
        </w:rPr>
      </w:pPr>
      <w:r w:rsidRPr="004D1237">
        <w:rPr>
          <w:rFonts w:ascii="Arial" w:hAnsi="Arial" w:cs="Arial"/>
          <w:b/>
          <w:sz w:val="24"/>
        </w:rPr>
        <w:t>Descripción</w:t>
      </w:r>
    </w:p>
    <w:p w:rsidR="002A45F2" w:rsidRDefault="002A45F2" w:rsidP="002A45F2">
      <w:pPr>
        <w:tabs>
          <w:tab w:val="left" w:pos="2143"/>
        </w:tabs>
      </w:pPr>
      <w:r>
        <w:rPr>
          <w:rFonts w:ascii="Cambria Math" w:hAnsi="Cambria Math" w:cs="Cambria Math"/>
        </w:rPr>
        <w:t>▶</w:t>
      </w:r>
      <w:r>
        <w:t>Procedimiento. Paciente en dec</w:t>
      </w:r>
      <w:r>
        <w:rPr>
          <w:rFonts w:ascii="Calibri" w:hAnsi="Calibri" w:cs="Calibri"/>
        </w:rPr>
        <w:t>ú</w:t>
      </w:r>
      <w:r>
        <w:t xml:space="preserve">bito supino. El explorador coge la rodilla desde lateral con una mano, para lo cual pone el pulgar por detrás de la cabeza del peroné y el dedo medio sobre la rótula. Con la otra mano sujeta la pierna desde medial por encima de la articulación del tobillo. A diferencia de lo que sucede en otras pruebas dinámicas de subluxación central, en este caso el explorador no provoca rotación interna de la pierna, sino que la coloca en rotación externa. </w:t>
      </w:r>
      <w:r>
        <w:rPr>
          <w:rFonts w:ascii="Cambria Math" w:hAnsi="Cambria Math" w:cs="Cambria Math"/>
        </w:rPr>
        <w:t>▶</w:t>
      </w:r>
      <w:r>
        <w:t>Valoraci</w:t>
      </w:r>
      <w:r>
        <w:rPr>
          <w:rFonts w:ascii="Calibri" w:hAnsi="Calibri" w:cs="Calibri"/>
        </w:rPr>
        <w:t>ó</w:t>
      </w:r>
      <w:r>
        <w:t>n. Si se realiza una extensión de la rodilla a partir de una posición de 40-50° de flexión, en los pacientes con una insuficiencia del ligamento cruzado anterior se produce la subluxación (palpable y visible) de la parte lateral de la cabeza de la tibia</w:t>
      </w:r>
      <w:r w:rsidRPr="00D42ED3">
        <w:t xml:space="preserve"> </w:t>
      </w:r>
    </w:p>
    <w:p w:rsidR="002A45F2" w:rsidRDefault="002A45F2" w:rsidP="002A45F2">
      <w:pPr>
        <w:tabs>
          <w:tab w:val="left" w:pos="2777"/>
        </w:tabs>
        <w:rPr>
          <w:rFonts w:ascii="Arial" w:hAnsi="Arial" w:cs="Arial"/>
          <w:b/>
          <w:sz w:val="24"/>
          <w:szCs w:val="24"/>
        </w:rPr>
      </w:pPr>
      <w:r>
        <w:rPr>
          <w:rFonts w:ascii="Arial" w:hAnsi="Arial" w:cs="Arial"/>
          <w:b/>
          <w:sz w:val="24"/>
          <w:szCs w:val="24"/>
        </w:rPr>
        <w:t>Enlaces externos</w:t>
      </w:r>
    </w:p>
    <w:p w:rsidR="002A45F2" w:rsidRPr="002A45F2" w:rsidRDefault="00DB7630" w:rsidP="002A45F2">
      <w:pPr>
        <w:tabs>
          <w:tab w:val="left" w:pos="2777"/>
        </w:tabs>
        <w:rPr>
          <w:rFonts w:ascii="Arial" w:hAnsi="Arial" w:cs="Arial"/>
          <w:sz w:val="24"/>
          <w:szCs w:val="24"/>
        </w:rPr>
      </w:pPr>
      <w:hyperlink r:id="rId6" w:history="1">
        <w:r w:rsidR="002A45F2" w:rsidRPr="0046504B">
          <w:rPr>
            <w:rStyle w:val="Hipervnculo"/>
            <w:rFonts w:ascii="Arial" w:hAnsi="Arial" w:cs="Arial"/>
            <w:sz w:val="24"/>
            <w:szCs w:val="24"/>
          </w:rPr>
          <w:t>https://www.youtube.com/watch?v=vbDehXxaENQ</w:t>
        </w:r>
      </w:hyperlink>
      <w:r w:rsidR="002A45F2">
        <w:rPr>
          <w:rFonts w:ascii="Arial" w:hAnsi="Arial" w:cs="Arial"/>
          <w:sz w:val="24"/>
          <w:szCs w:val="24"/>
        </w:rPr>
        <w:t xml:space="preserve"> </w:t>
      </w:r>
    </w:p>
    <w:p w:rsidR="002A45F2" w:rsidRDefault="002A45F2" w:rsidP="002A45F2">
      <w:pPr>
        <w:rPr>
          <w:rFonts w:ascii="Arial" w:hAnsi="Arial" w:cs="Arial"/>
          <w:b/>
          <w:sz w:val="24"/>
          <w:szCs w:val="24"/>
        </w:rPr>
      </w:pPr>
      <w:r>
        <w:rPr>
          <w:rFonts w:ascii="Arial" w:hAnsi="Arial" w:cs="Arial"/>
          <w:b/>
          <w:sz w:val="24"/>
          <w:szCs w:val="24"/>
        </w:rPr>
        <w:t xml:space="preserve">Imágenes. Test. Pruebas </w:t>
      </w:r>
    </w:p>
    <w:p w:rsidR="002A45F2" w:rsidRDefault="002A45F2" w:rsidP="002A45F2">
      <w:pPr>
        <w:rPr>
          <w:rFonts w:ascii="Arial" w:hAnsi="Arial" w:cs="Arial"/>
          <w:b/>
          <w:sz w:val="24"/>
          <w:szCs w:val="24"/>
        </w:rPr>
      </w:pPr>
      <w:r w:rsidRPr="002A45F2">
        <w:rPr>
          <w:rFonts w:ascii="Arial" w:hAnsi="Arial" w:cs="Arial"/>
          <w:b/>
          <w:noProof/>
          <w:sz w:val="24"/>
          <w:szCs w:val="24"/>
          <w:lang w:eastAsia="es-MX"/>
        </w:rPr>
        <w:drawing>
          <wp:inline distT="0" distB="0" distL="0" distR="0" wp14:anchorId="5240260F" wp14:editId="55F8C595">
            <wp:extent cx="3724275" cy="2171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24275" cy="2171700"/>
                    </a:xfrm>
                    <a:prstGeom prst="rect">
                      <a:avLst/>
                    </a:prstGeom>
                  </pic:spPr>
                </pic:pic>
              </a:graphicData>
            </a:graphic>
          </wp:inline>
        </w:drawing>
      </w:r>
    </w:p>
    <w:p w:rsidR="002A45F2" w:rsidRDefault="002A45F2" w:rsidP="002A45F2">
      <w:pPr>
        <w:rPr>
          <w:rFonts w:ascii="Arial" w:hAnsi="Arial" w:cs="Arial"/>
          <w:b/>
          <w:sz w:val="24"/>
          <w:szCs w:val="24"/>
        </w:rPr>
      </w:pPr>
      <w:r>
        <w:rPr>
          <w:rFonts w:ascii="Arial" w:hAnsi="Arial" w:cs="Arial"/>
          <w:b/>
          <w:sz w:val="24"/>
          <w:szCs w:val="24"/>
        </w:rPr>
        <w:t>Bibliografía</w:t>
      </w:r>
    </w:p>
    <w:p w:rsidR="002A45F2" w:rsidRDefault="002A45F2" w:rsidP="002A45F2">
      <w:r w:rsidRPr="008B1949">
        <w:rPr>
          <w:rFonts w:ascii="Arial" w:hAnsi="Arial" w:cs="Arial"/>
          <w:szCs w:val="24"/>
        </w:rPr>
        <w:t>Buckup, Klaus. Pruebas clínica para patología Oseas, articular y muscular. Exploraciones-signos y síntomas. 2da.Edicion. 499 paginas. Barcelona. Editorial mason</w:t>
      </w:r>
    </w:p>
    <w:bookmarkEnd w:id="0"/>
    <w:p w:rsidR="002A45F2" w:rsidRDefault="002A45F2" w:rsidP="002A45F2"/>
    <w:p w:rsidR="00E46EF4" w:rsidRDefault="00E46EF4"/>
    <w:sectPr w:rsidR="00E46EF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30" w:rsidRDefault="00DB7630" w:rsidP="002A45F2">
      <w:pPr>
        <w:spacing w:after="0" w:line="240" w:lineRule="auto"/>
      </w:pPr>
      <w:r>
        <w:separator/>
      </w:r>
    </w:p>
  </w:endnote>
  <w:endnote w:type="continuationSeparator" w:id="0">
    <w:p w:rsidR="00DB7630" w:rsidRDefault="00DB7630" w:rsidP="002A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30" w:rsidRDefault="00DB7630" w:rsidP="002A45F2">
      <w:pPr>
        <w:spacing w:after="0" w:line="240" w:lineRule="auto"/>
      </w:pPr>
      <w:r>
        <w:separator/>
      </w:r>
    </w:p>
  </w:footnote>
  <w:footnote w:type="continuationSeparator" w:id="0">
    <w:p w:rsidR="00DB7630" w:rsidRDefault="00DB7630" w:rsidP="002A4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2" w:rsidRDefault="002A45F2" w:rsidP="002A45F2">
    <w:pPr>
      <w:pStyle w:val="Encabezado"/>
      <w:jc w:val="right"/>
    </w:pPr>
    <w:r>
      <w:rPr>
        <w:rFonts w:ascii="Arial" w:hAnsi="Arial" w:cs="Arial"/>
        <w:sz w:val="24"/>
      </w:rPr>
      <w:t>07/02/24</w:t>
    </w:r>
    <w:r w:rsidRPr="00111B7E">
      <w:rPr>
        <w:rFonts w:ascii="Arial" w:hAnsi="Arial" w:cs="Arial"/>
        <w:sz w:val="24"/>
      </w:rPr>
      <w:t xml:space="preserve">    RecuperaT. Fisioterapia física. Fisioterapia de Ortopedia. Fisioterapia post operatoria</w:t>
    </w:r>
  </w:p>
  <w:p w:rsidR="00E82D3A" w:rsidRDefault="00E82D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F2"/>
    <w:rsid w:val="002A45F2"/>
    <w:rsid w:val="00466547"/>
    <w:rsid w:val="00DB7630"/>
    <w:rsid w:val="00E46EF4"/>
    <w:rsid w:val="00E82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6DB52-4778-4D83-B023-D629E0E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5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45F2"/>
  </w:style>
  <w:style w:type="paragraph" w:styleId="Piedepgina">
    <w:name w:val="footer"/>
    <w:basedOn w:val="Normal"/>
    <w:link w:val="PiedepginaCar"/>
    <w:uiPriority w:val="99"/>
    <w:unhideWhenUsed/>
    <w:rsid w:val="002A45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5F2"/>
  </w:style>
  <w:style w:type="character" w:styleId="Hipervnculo">
    <w:name w:val="Hyperlink"/>
    <w:basedOn w:val="Fuentedeprrafopredeter"/>
    <w:uiPriority w:val="99"/>
    <w:unhideWhenUsed/>
    <w:rsid w:val="002A45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bDehXxaEN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2024-02-09T22:14:00Z</dcterms:created>
  <dcterms:modified xsi:type="dcterms:W3CDTF">2024-02-09T22:14:00Z</dcterms:modified>
</cp:coreProperties>
</file>