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C1" w:rsidRDefault="001A45C1" w:rsidP="001A45C1">
      <w:pPr>
        <w:rPr>
          <w:rFonts w:ascii="Arial" w:hAnsi="Arial" w:cs="Arial"/>
          <w:b/>
          <w:sz w:val="24"/>
        </w:rPr>
      </w:pPr>
      <w:bookmarkStart w:id="0" w:name="_GoBack"/>
      <w:r w:rsidRPr="00111B7E">
        <w:rPr>
          <w:rFonts w:ascii="Arial" w:hAnsi="Arial" w:cs="Arial"/>
          <w:b/>
          <w:sz w:val="24"/>
        </w:rPr>
        <w:t>Categoría anatómica/fisiología</w:t>
      </w:r>
    </w:p>
    <w:p w:rsidR="001A45C1" w:rsidRPr="00102AF1" w:rsidRDefault="001A45C1" w:rsidP="001A45C1">
      <w:pPr>
        <w:rPr>
          <w:rFonts w:ascii="Arial" w:hAnsi="Arial" w:cs="Arial"/>
          <w:sz w:val="24"/>
        </w:rPr>
      </w:pPr>
      <w:r>
        <w:rPr>
          <w:rFonts w:ascii="Arial" w:hAnsi="Arial" w:cs="Arial"/>
          <w:sz w:val="24"/>
        </w:rPr>
        <w:t>Articulación de la rodilla</w:t>
      </w:r>
    </w:p>
    <w:p w:rsidR="001A45C1" w:rsidRDefault="001A45C1" w:rsidP="001A45C1">
      <w:pPr>
        <w:tabs>
          <w:tab w:val="left" w:pos="2143"/>
        </w:tabs>
        <w:rPr>
          <w:rFonts w:ascii="Arial" w:hAnsi="Arial" w:cs="Arial"/>
          <w:b/>
          <w:sz w:val="24"/>
        </w:rPr>
      </w:pPr>
      <w:r>
        <w:rPr>
          <w:rFonts w:ascii="Arial" w:hAnsi="Arial" w:cs="Arial"/>
          <w:b/>
          <w:sz w:val="24"/>
        </w:rPr>
        <w:t>Palabras clave</w:t>
      </w:r>
    </w:p>
    <w:p w:rsidR="001A45C1" w:rsidRDefault="001A45C1" w:rsidP="001A45C1">
      <w:pPr>
        <w:tabs>
          <w:tab w:val="left" w:pos="2143"/>
        </w:tabs>
        <w:rPr>
          <w:rFonts w:ascii="Arial" w:hAnsi="Arial" w:cs="Arial"/>
          <w:sz w:val="24"/>
        </w:rPr>
      </w:pPr>
      <w:r>
        <w:rPr>
          <w:rFonts w:ascii="Arial" w:hAnsi="Arial" w:cs="Arial"/>
          <w:sz w:val="24"/>
        </w:rPr>
        <w:t xml:space="preserve">Movimiento </w:t>
      </w:r>
    </w:p>
    <w:p w:rsidR="001A45C1" w:rsidRDefault="001A45C1" w:rsidP="001A45C1">
      <w:pPr>
        <w:tabs>
          <w:tab w:val="left" w:pos="2143"/>
        </w:tabs>
        <w:rPr>
          <w:rFonts w:ascii="Arial" w:hAnsi="Arial" w:cs="Arial"/>
          <w:sz w:val="24"/>
        </w:rPr>
      </w:pPr>
      <w:r>
        <w:rPr>
          <w:rFonts w:ascii="Arial" w:hAnsi="Arial" w:cs="Arial"/>
          <w:sz w:val="24"/>
        </w:rPr>
        <w:t xml:space="preserve">Inestabilidad </w:t>
      </w:r>
    </w:p>
    <w:p w:rsidR="001A45C1" w:rsidRPr="006205B0" w:rsidRDefault="001A45C1" w:rsidP="001A45C1">
      <w:pPr>
        <w:tabs>
          <w:tab w:val="left" w:pos="2143"/>
        </w:tabs>
        <w:rPr>
          <w:rFonts w:ascii="Arial" w:hAnsi="Arial" w:cs="Arial"/>
          <w:sz w:val="24"/>
        </w:rPr>
      </w:pPr>
      <w:r>
        <w:rPr>
          <w:rFonts w:ascii="Arial" w:hAnsi="Arial" w:cs="Arial"/>
          <w:sz w:val="24"/>
        </w:rPr>
        <w:t>Ruptura</w:t>
      </w:r>
      <w:r>
        <w:rPr>
          <w:rFonts w:ascii="Arial" w:hAnsi="Arial" w:cs="Arial"/>
          <w:b/>
          <w:sz w:val="24"/>
        </w:rPr>
        <w:tab/>
      </w:r>
    </w:p>
    <w:p w:rsidR="001A45C1" w:rsidRDefault="001A45C1" w:rsidP="001A45C1">
      <w:pPr>
        <w:tabs>
          <w:tab w:val="left" w:pos="2143"/>
        </w:tabs>
      </w:pPr>
      <w:r w:rsidRPr="004D1237">
        <w:rPr>
          <w:rFonts w:ascii="Arial" w:hAnsi="Arial" w:cs="Arial"/>
          <w:b/>
          <w:sz w:val="24"/>
        </w:rPr>
        <w:t>Descripción</w:t>
      </w:r>
      <w:r w:rsidRPr="00D42ED3">
        <w:t xml:space="preserve"> </w:t>
      </w:r>
    </w:p>
    <w:p w:rsidR="001A45C1" w:rsidRDefault="001A45C1" w:rsidP="001A45C1">
      <w:pPr>
        <w:tabs>
          <w:tab w:val="left" w:pos="2143"/>
        </w:tabs>
      </w:pPr>
      <w:r>
        <w:rPr>
          <w:rFonts w:ascii="Cambria Math" w:hAnsi="Cambria Math" w:cs="Cambria Math"/>
        </w:rPr>
        <w:t>▶</w:t>
      </w:r>
      <w:r>
        <w:t>Procedimiento. Paciente en dec</w:t>
      </w:r>
      <w:r>
        <w:rPr>
          <w:rFonts w:ascii="Calibri" w:hAnsi="Calibri" w:cs="Calibri"/>
        </w:rPr>
        <w:t>ú</w:t>
      </w:r>
      <w:r>
        <w:t>bito prono. El</w:t>
      </w:r>
      <w:r>
        <w:t xml:space="preserve"> explorador sujeta la parte pro</w:t>
      </w:r>
      <w:r>
        <w:t xml:space="preserve">ximal de la tibia desde el lateral al tiempo que fija la parte distal de la pierna con la axila. Con la otra mano el explorador sujeta el tercio distal del fémur justo por encima de la rótula y fija el muslo. En esta posición desplaza la tibia en sentido ventral sobre el fémur. </w:t>
      </w:r>
      <w:r>
        <w:rPr>
          <w:rFonts w:ascii="Cambria Math" w:hAnsi="Cambria Math" w:cs="Cambria Math"/>
        </w:rPr>
        <w:t>▶</w:t>
      </w:r>
      <w:r>
        <w:t>Valoraci</w:t>
      </w:r>
      <w:r>
        <w:rPr>
          <w:rFonts w:ascii="Calibri" w:hAnsi="Calibri" w:cs="Calibri"/>
        </w:rPr>
        <w:t>ó</w:t>
      </w:r>
      <w:r>
        <w:t>n. Se sospechar</w:t>
      </w:r>
      <w:r>
        <w:rPr>
          <w:rFonts w:ascii="Calibri" w:hAnsi="Calibri" w:cs="Calibri"/>
        </w:rPr>
        <w:t>á</w:t>
      </w:r>
      <w:r>
        <w:t xml:space="preserve"> la existencia de una lesión del ligamento cruzado cuando se demuestre deslizamiento de la tibia</w:t>
      </w:r>
      <w:r>
        <w:t xml:space="preserve"> sobre el fémur. El final de es</w:t>
      </w:r>
      <w:r>
        <w:t xml:space="preserve">te movimiento debería ser suave y fluido, sin ningún tipo de golpe fuerte. Todos los golpes percibidos nos orientan sobre el grado de estabilidad del ligamento cruzado anterior. Cuando aparece uno a los 3 mm aproximadamente, la estabilidad será completa; si lo hace a los 5 mm o más se deberá plantear una estabilidad relativa del ligamento cruzado anterior, pero con una probable </w:t>
      </w:r>
      <w:r>
        <w:t>sobre distensión</w:t>
      </w:r>
      <w:r>
        <w:t xml:space="preserve"> previa. Se debe sospechar una lesión de los ligamentos cruzados cuando los golpes son débiles o faltan por completo. Cuando el cajón supera los 5 mm, será útil comparar un lado con el contralateral para descartar una laxitud ligamentosa congénita</w:t>
      </w:r>
    </w:p>
    <w:p w:rsidR="001A45C1" w:rsidRDefault="001A45C1" w:rsidP="001A45C1">
      <w:pPr>
        <w:tabs>
          <w:tab w:val="left" w:pos="2143"/>
        </w:tabs>
        <w:rPr>
          <w:rFonts w:ascii="Arial" w:hAnsi="Arial" w:cs="Arial"/>
          <w:b/>
          <w:sz w:val="24"/>
          <w:szCs w:val="24"/>
        </w:rPr>
      </w:pPr>
      <w:r>
        <w:rPr>
          <w:rFonts w:ascii="Arial" w:hAnsi="Arial" w:cs="Arial"/>
          <w:b/>
          <w:sz w:val="24"/>
          <w:szCs w:val="24"/>
        </w:rPr>
        <w:t xml:space="preserve">Enlaces externos </w:t>
      </w:r>
      <w:r>
        <w:rPr>
          <w:rFonts w:ascii="Arial" w:hAnsi="Arial" w:cs="Arial"/>
          <w:b/>
          <w:sz w:val="24"/>
          <w:szCs w:val="24"/>
        </w:rPr>
        <w:tab/>
      </w:r>
    </w:p>
    <w:p w:rsidR="001A45C1" w:rsidRPr="001A45C1" w:rsidRDefault="001A45C1" w:rsidP="001A45C1">
      <w:pPr>
        <w:rPr>
          <w:rFonts w:ascii="Arial" w:hAnsi="Arial" w:cs="Arial"/>
          <w:sz w:val="24"/>
          <w:szCs w:val="24"/>
        </w:rPr>
      </w:pPr>
      <w:hyperlink r:id="rId6" w:history="1">
        <w:r w:rsidRPr="001A45C1">
          <w:rPr>
            <w:rStyle w:val="Hipervnculo"/>
            <w:rFonts w:ascii="Arial" w:hAnsi="Arial" w:cs="Arial"/>
            <w:sz w:val="24"/>
            <w:szCs w:val="24"/>
          </w:rPr>
          <w:t>https://www.youtube.com/watch?v=OX0KbZg0ktk</w:t>
        </w:r>
      </w:hyperlink>
      <w:r w:rsidRPr="001A45C1">
        <w:rPr>
          <w:rFonts w:ascii="Arial" w:hAnsi="Arial" w:cs="Arial"/>
          <w:sz w:val="24"/>
          <w:szCs w:val="24"/>
        </w:rPr>
        <w:t xml:space="preserve"> </w:t>
      </w:r>
    </w:p>
    <w:p w:rsidR="001A45C1" w:rsidRDefault="001A45C1" w:rsidP="001A45C1">
      <w:pPr>
        <w:rPr>
          <w:rFonts w:ascii="Arial" w:hAnsi="Arial" w:cs="Arial"/>
          <w:b/>
          <w:sz w:val="24"/>
          <w:szCs w:val="24"/>
        </w:rPr>
      </w:pPr>
      <w:r>
        <w:rPr>
          <w:rFonts w:ascii="Arial" w:hAnsi="Arial" w:cs="Arial"/>
          <w:b/>
          <w:sz w:val="24"/>
          <w:szCs w:val="24"/>
        </w:rPr>
        <w:t xml:space="preserve">Imágenes. Test. Pruebas </w:t>
      </w:r>
    </w:p>
    <w:p w:rsidR="001A45C1" w:rsidRPr="001A45C1" w:rsidRDefault="001A45C1" w:rsidP="001A45C1">
      <w:pPr>
        <w:rPr>
          <w:rFonts w:ascii="Arial" w:hAnsi="Arial" w:cs="Arial"/>
          <w:sz w:val="24"/>
          <w:szCs w:val="24"/>
        </w:rPr>
      </w:pPr>
      <w:r w:rsidRPr="001A45C1">
        <w:rPr>
          <w:rFonts w:ascii="Arial" w:hAnsi="Arial" w:cs="Arial"/>
          <w:sz w:val="24"/>
          <w:szCs w:val="24"/>
        </w:rPr>
        <w:drawing>
          <wp:inline distT="0" distB="0" distL="0" distR="0" wp14:anchorId="7EE25CFE" wp14:editId="72C63D9B">
            <wp:extent cx="2781300" cy="1781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1300" cy="1781175"/>
                    </a:xfrm>
                    <a:prstGeom prst="rect">
                      <a:avLst/>
                    </a:prstGeom>
                  </pic:spPr>
                </pic:pic>
              </a:graphicData>
            </a:graphic>
          </wp:inline>
        </w:drawing>
      </w:r>
    </w:p>
    <w:p w:rsidR="001A45C1" w:rsidRDefault="001A45C1" w:rsidP="001A45C1">
      <w:pPr>
        <w:tabs>
          <w:tab w:val="center" w:pos="4419"/>
        </w:tabs>
        <w:rPr>
          <w:rFonts w:ascii="Arial" w:hAnsi="Arial" w:cs="Arial"/>
          <w:b/>
          <w:sz w:val="24"/>
          <w:szCs w:val="24"/>
        </w:rPr>
      </w:pPr>
      <w:r>
        <w:rPr>
          <w:rFonts w:ascii="Arial" w:hAnsi="Arial" w:cs="Arial"/>
          <w:b/>
          <w:sz w:val="24"/>
          <w:szCs w:val="24"/>
        </w:rPr>
        <w:t>Bibliografía</w:t>
      </w:r>
    </w:p>
    <w:p w:rsidR="001A45C1" w:rsidRPr="006205B0" w:rsidRDefault="001A45C1" w:rsidP="001A45C1">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bookmarkEnd w:id="0"/>
    <w:p w:rsidR="00D40A7A" w:rsidRDefault="00D40A7A"/>
    <w:sectPr w:rsidR="00D40A7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46" w:rsidRDefault="00BC7C46" w:rsidP="001A45C1">
      <w:pPr>
        <w:spacing w:after="0" w:line="240" w:lineRule="auto"/>
      </w:pPr>
      <w:r>
        <w:separator/>
      </w:r>
    </w:p>
  </w:endnote>
  <w:endnote w:type="continuationSeparator" w:id="0">
    <w:p w:rsidR="00BC7C46" w:rsidRDefault="00BC7C46" w:rsidP="001A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46" w:rsidRDefault="00BC7C46" w:rsidP="001A45C1">
      <w:pPr>
        <w:spacing w:after="0" w:line="240" w:lineRule="auto"/>
      </w:pPr>
      <w:r>
        <w:separator/>
      </w:r>
    </w:p>
  </w:footnote>
  <w:footnote w:type="continuationSeparator" w:id="0">
    <w:p w:rsidR="00BC7C46" w:rsidRDefault="00BC7C46" w:rsidP="001A4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C1" w:rsidRDefault="001A45C1" w:rsidP="001A45C1">
    <w:pPr>
      <w:pStyle w:val="Encabezado"/>
      <w:jc w:val="right"/>
    </w:pPr>
    <w:r>
      <w:rPr>
        <w:rFonts w:ascii="Arial" w:hAnsi="Arial" w:cs="Arial"/>
        <w:sz w:val="24"/>
      </w:rPr>
      <w:t>12/02/24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1"/>
    <w:rsid w:val="001A45C1"/>
    <w:rsid w:val="00BC7C46"/>
    <w:rsid w:val="00D40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0FA48-BF4C-409B-A142-78D37C01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5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5C1"/>
  </w:style>
  <w:style w:type="paragraph" w:styleId="Piedepgina">
    <w:name w:val="footer"/>
    <w:basedOn w:val="Normal"/>
    <w:link w:val="PiedepginaCar"/>
    <w:uiPriority w:val="99"/>
    <w:unhideWhenUsed/>
    <w:rsid w:val="001A45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5C1"/>
  </w:style>
  <w:style w:type="character" w:styleId="Hipervnculo">
    <w:name w:val="Hyperlink"/>
    <w:basedOn w:val="Fuentedeprrafopredeter"/>
    <w:uiPriority w:val="99"/>
    <w:unhideWhenUsed/>
    <w:rsid w:val="001A4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X0KbZg0kt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2024-02-13T00:09:00Z</dcterms:created>
  <dcterms:modified xsi:type="dcterms:W3CDTF">2024-02-13T00:14:00Z</dcterms:modified>
</cp:coreProperties>
</file>