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731" w:rsidRDefault="006E5731" w:rsidP="006E5731">
      <w:pPr>
        <w:rPr>
          <w:rFonts w:ascii="Arial" w:hAnsi="Arial" w:cs="Arial"/>
          <w:b/>
          <w:sz w:val="24"/>
        </w:rPr>
      </w:pPr>
      <w:r w:rsidRPr="00111B7E">
        <w:rPr>
          <w:rFonts w:ascii="Arial" w:hAnsi="Arial" w:cs="Arial"/>
          <w:b/>
          <w:sz w:val="24"/>
        </w:rPr>
        <w:t>Categoría anatómica/fisiología</w:t>
      </w:r>
    </w:p>
    <w:p w:rsidR="006E5731" w:rsidRPr="00102AF1" w:rsidRDefault="006E5731" w:rsidP="006E5731">
      <w:pPr>
        <w:rPr>
          <w:rFonts w:ascii="Arial" w:hAnsi="Arial" w:cs="Arial"/>
          <w:sz w:val="24"/>
        </w:rPr>
      </w:pPr>
      <w:r>
        <w:rPr>
          <w:rFonts w:ascii="Arial" w:hAnsi="Arial" w:cs="Arial"/>
          <w:sz w:val="24"/>
        </w:rPr>
        <w:t>Articulación de la rodilla</w:t>
      </w:r>
    </w:p>
    <w:p w:rsidR="006E5731" w:rsidRDefault="006E5731" w:rsidP="006E5731">
      <w:pPr>
        <w:tabs>
          <w:tab w:val="left" w:pos="2143"/>
        </w:tabs>
        <w:rPr>
          <w:rFonts w:ascii="Arial" w:hAnsi="Arial" w:cs="Arial"/>
          <w:b/>
          <w:sz w:val="24"/>
        </w:rPr>
      </w:pPr>
      <w:r>
        <w:rPr>
          <w:rFonts w:ascii="Arial" w:hAnsi="Arial" w:cs="Arial"/>
          <w:b/>
          <w:sz w:val="24"/>
        </w:rPr>
        <w:t>Palabras clave</w:t>
      </w:r>
    </w:p>
    <w:p w:rsidR="006E5731" w:rsidRDefault="006E5731" w:rsidP="006E5731">
      <w:pPr>
        <w:tabs>
          <w:tab w:val="left" w:pos="2143"/>
        </w:tabs>
        <w:rPr>
          <w:rFonts w:ascii="Arial" w:hAnsi="Arial" w:cs="Arial"/>
          <w:sz w:val="24"/>
        </w:rPr>
      </w:pPr>
      <w:r>
        <w:rPr>
          <w:rFonts w:ascii="Arial" w:hAnsi="Arial" w:cs="Arial"/>
          <w:sz w:val="24"/>
        </w:rPr>
        <w:t xml:space="preserve">Movimiento </w:t>
      </w:r>
    </w:p>
    <w:p w:rsidR="006E5731" w:rsidRDefault="006E5731" w:rsidP="006E5731">
      <w:pPr>
        <w:tabs>
          <w:tab w:val="left" w:pos="2143"/>
        </w:tabs>
        <w:rPr>
          <w:rFonts w:ascii="Arial" w:hAnsi="Arial" w:cs="Arial"/>
          <w:sz w:val="24"/>
        </w:rPr>
      </w:pPr>
      <w:r>
        <w:rPr>
          <w:rFonts w:ascii="Arial" w:hAnsi="Arial" w:cs="Arial"/>
          <w:sz w:val="24"/>
        </w:rPr>
        <w:t xml:space="preserve">Inestabilidad </w:t>
      </w:r>
      <w:r>
        <w:rPr>
          <w:rFonts w:ascii="Arial" w:hAnsi="Arial" w:cs="Arial"/>
          <w:sz w:val="24"/>
        </w:rPr>
        <w:tab/>
      </w:r>
    </w:p>
    <w:p w:rsidR="006E5731" w:rsidRPr="006205B0" w:rsidRDefault="00DF1090" w:rsidP="006E5731">
      <w:pPr>
        <w:tabs>
          <w:tab w:val="left" w:pos="2143"/>
        </w:tabs>
        <w:rPr>
          <w:rFonts w:ascii="Arial" w:hAnsi="Arial" w:cs="Arial"/>
          <w:sz w:val="24"/>
        </w:rPr>
      </w:pPr>
      <w:r>
        <w:rPr>
          <w:rFonts w:ascii="Arial" w:hAnsi="Arial" w:cs="Arial"/>
          <w:sz w:val="24"/>
        </w:rPr>
        <w:t xml:space="preserve">Artrosis </w:t>
      </w:r>
      <w:r w:rsidR="006E5731">
        <w:rPr>
          <w:rFonts w:ascii="Arial" w:hAnsi="Arial" w:cs="Arial"/>
          <w:sz w:val="24"/>
        </w:rPr>
        <w:t xml:space="preserve">     </w:t>
      </w:r>
      <w:r w:rsidR="006E5731">
        <w:rPr>
          <w:rFonts w:ascii="Arial" w:hAnsi="Arial" w:cs="Arial"/>
          <w:b/>
          <w:sz w:val="24"/>
        </w:rPr>
        <w:tab/>
      </w:r>
    </w:p>
    <w:p w:rsidR="006E5731" w:rsidRDefault="006E5731" w:rsidP="006E5731">
      <w:pPr>
        <w:tabs>
          <w:tab w:val="left" w:pos="2143"/>
        </w:tabs>
        <w:rPr>
          <w:rFonts w:ascii="Arial" w:hAnsi="Arial" w:cs="Arial"/>
          <w:b/>
          <w:sz w:val="24"/>
        </w:rPr>
      </w:pPr>
      <w:r w:rsidRPr="004D1237">
        <w:rPr>
          <w:rFonts w:ascii="Arial" w:hAnsi="Arial" w:cs="Arial"/>
          <w:b/>
          <w:sz w:val="24"/>
        </w:rPr>
        <w:t>Descripción</w:t>
      </w:r>
    </w:p>
    <w:p w:rsidR="006E5731" w:rsidRPr="006E5731" w:rsidRDefault="006E5731" w:rsidP="006E5731">
      <w:pPr>
        <w:tabs>
          <w:tab w:val="left" w:pos="2143"/>
        </w:tabs>
        <w:rPr>
          <w:rFonts w:ascii="Arial" w:hAnsi="Arial" w:cs="Arial"/>
          <w:sz w:val="24"/>
        </w:rPr>
      </w:pPr>
      <w:r>
        <w:rPr>
          <w:rFonts w:ascii="Cambria Math" w:hAnsi="Cambria Math" w:cs="Cambria Math"/>
        </w:rPr>
        <w:t>▶</w:t>
      </w:r>
      <w:r>
        <w:t>Procedimiento. Paciente en decúbito supino. Con la rodilla en extensión se des</w:t>
      </w:r>
      <w:r>
        <w:t xml:space="preserve">liza la rótula de lateral a medial con los dos pulgares desde la parte medial y luego con los dedos índices desde la parte lateral y se valora también la aparición de dolor cuando se presiona con los índices o los pulgares sobre las facetas laterales o mediales. El desplazamiento de la rótula permite palpar la región retropatelar (p. ej., para descartar una condromalacia). La aparición de dolor en el polo distal de la rótula puede indicar un síndrome de la punta de la rótula (rodilla del saltador). </w:t>
      </w:r>
      <w:r>
        <w:rPr>
          <w:rFonts w:ascii="Cambria Math" w:hAnsi="Cambria Math" w:cs="Cambria Math"/>
        </w:rPr>
        <w:t>▶</w:t>
      </w:r>
      <w:r>
        <w:t>Valoraci</w:t>
      </w:r>
      <w:r>
        <w:rPr>
          <w:rFonts w:ascii="Calibri" w:hAnsi="Calibri" w:cs="Calibri"/>
        </w:rPr>
        <w:t>ó</w:t>
      </w:r>
      <w:r>
        <w:t>n. Cuando el paciente tiene una artrosis retropatelar, una tendinopat</w:t>
      </w:r>
      <w:r>
        <w:rPr>
          <w:rFonts w:ascii="Calibri" w:hAnsi="Calibri" w:cs="Calibri"/>
        </w:rPr>
        <w:t>í</w:t>
      </w:r>
      <w:r>
        <w:t>a a nivel de la inserción o una sinovitis, referirá dolor en esta prueba, sobre todo durante la palpación de la faceta articular medial.</w:t>
      </w:r>
    </w:p>
    <w:p w:rsidR="006E5731" w:rsidRDefault="006E5731" w:rsidP="006E5731">
      <w:pPr>
        <w:tabs>
          <w:tab w:val="left" w:pos="2143"/>
          <w:tab w:val="left" w:pos="2760"/>
        </w:tabs>
        <w:rPr>
          <w:rFonts w:ascii="Arial" w:hAnsi="Arial" w:cs="Arial"/>
          <w:b/>
          <w:sz w:val="24"/>
          <w:szCs w:val="24"/>
        </w:rPr>
      </w:pPr>
      <w:r>
        <w:rPr>
          <w:rFonts w:ascii="Arial" w:hAnsi="Arial" w:cs="Arial"/>
          <w:b/>
          <w:sz w:val="24"/>
          <w:szCs w:val="24"/>
        </w:rPr>
        <w:t>Enlaces externos</w:t>
      </w:r>
    </w:p>
    <w:p w:rsidR="006E5731" w:rsidRPr="006E5731" w:rsidRDefault="00DF1090" w:rsidP="006E5731">
      <w:pPr>
        <w:tabs>
          <w:tab w:val="left" w:pos="2143"/>
          <w:tab w:val="left" w:pos="2760"/>
        </w:tabs>
        <w:rPr>
          <w:rFonts w:ascii="Arial" w:hAnsi="Arial" w:cs="Arial"/>
          <w:sz w:val="24"/>
          <w:szCs w:val="24"/>
        </w:rPr>
      </w:pPr>
      <w:hyperlink r:id="rId6" w:history="1">
        <w:r w:rsidRPr="00BC7A53">
          <w:rPr>
            <w:rStyle w:val="Hipervnculo"/>
            <w:rFonts w:ascii="Arial" w:hAnsi="Arial" w:cs="Arial"/>
            <w:sz w:val="24"/>
            <w:szCs w:val="24"/>
          </w:rPr>
          <w:t>https://www.youtube.com/watch?v=woAKbmj7GwY</w:t>
        </w:r>
      </w:hyperlink>
      <w:r>
        <w:rPr>
          <w:rFonts w:ascii="Arial" w:hAnsi="Arial" w:cs="Arial"/>
          <w:sz w:val="24"/>
          <w:szCs w:val="24"/>
        </w:rPr>
        <w:t xml:space="preserve"> </w:t>
      </w:r>
    </w:p>
    <w:p w:rsidR="006E5731" w:rsidRDefault="006E5731" w:rsidP="006E5731">
      <w:pPr>
        <w:rPr>
          <w:rFonts w:ascii="Arial" w:hAnsi="Arial" w:cs="Arial"/>
          <w:b/>
          <w:sz w:val="24"/>
          <w:szCs w:val="24"/>
        </w:rPr>
      </w:pPr>
      <w:r>
        <w:rPr>
          <w:rFonts w:ascii="Arial" w:hAnsi="Arial" w:cs="Arial"/>
          <w:b/>
          <w:sz w:val="24"/>
          <w:szCs w:val="24"/>
        </w:rPr>
        <w:t xml:space="preserve">Imágenes. Test. Pruebas </w:t>
      </w:r>
    </w:p>
    <w:p w:rsidR="006E5731" w:rsidRPr="001A45C1" w:rsidRDefault="006E5731" w:rsidP="006E5731">
      <w:pPr>
        <w:rPr>
          <w:rFonts w:ascii="Arial" w:hAnsi="Arial" w:cs="Arial"/>
          <w:sz w:val="24"/>
          <w:szCs w:val="24"/>
        </w:rPr>
      </w:pPr>
      <w:r>
        <w:rPr>
          <w:rFonts w:ascii="Arial" w:hAnsi="Arial" w:cs="Arial"/>
          <w:sz w:val="24"/>
          <w:szCs w:val="24"/>
        </w:rPr>
        <w:t xml:space="preserve"> </w:t>
      </w:r>
      <w:bookmarkStart w:id="0" w:name="_GoBack"/>
      <w:r w:rsidR="00DF1090" w:rsidRPr="00DF1090">
        <w:rPr>
          <w:rFonts w:ascii="Arial" w:hAnsi="Arial" w:cs="Arial"/>
          <w:sz w:val="24"/>
          <w:szCs w:val="24"/>
        </w:rPr>
        <w:drawing>
          <wp:inline distT="0" distB="0" distL="0" distR="0" wp14:anchorId="4F5024A3" wp14:editId="0C2E5FA5">
            <wp:extent cx="3716594" cy="1959429"/>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38765" cy="1971118"/>
                    </a:xfrm>
                    <a:prstGeom prst="rect">
                      <a:avLst/>
                    </a:prstGeom>
                  </pic:spPr>
                </pic:pic>
              </a:graphicData>
            </a:graphic>
          </wp:inline>
        </w:drawing>
      </w:r>
      <w:bookmarkEnd w:id="0"/>
    </w:p>
    <w:p w:rsidR="006E5731" w:rsidRDefault="006E5731" w:rsidP="006E5731">
      <w:pPr>
        <w:tabs>
          <w:tab w:val="center" w:pos="4419"/>
        </w:tabs>
        <w:rPr>
          <w:rFonts w:ascii="Arial" w:hAnsi="Arial" w:cs="Arial"/>
          <w:b/>
          <w:sz w:val="24"/>
          <w:szCs w:val="24"/>
        </w:rPr>
      </w:pPr>
      <w:r>
        <w:rPr>
          <w:rFonts w:ascii="Arial" w:hAnsi="Arial" w:cs="Arial"/>
          <w:b/>
          <w:sz w:val="24"/>
          <w:szCs w:val="24"/>
        </w:rPr>
        <w:t>Bibliografía</w:t>
      </w:r>
    </w:p>
    <w:p w:rsidR="006E5731" w:rsidRPr="006205B0" w:rsidRDefault="006E5731" w:rsidP="006E5731">
      <w:pPr>
        <w:rPr>
          <w:rFonts w:ascii="Arial" w:hAnsi="Arial" w:cs="Arial"/>
          <w:szCs w:val="24"/>
        </w:rPr>
      </w:pPr>
      <w:r w:rsidRPr="008B1949">
        <w:rPr>
          <w:rFonts w:ascii="Arial" w:hAnsi="Arial" w:cs="Arial"/>
          <w:szCs w:val="24"/>
        </w:rPr>
        <w:t>Buckup, Klaus. Pruebas clínica para patología Oseas, articular y muscular. Exploraciones-signos y síntomas. 2da.Edicion. 499 paginas. Barcelona. Editorial mason</w:t>
      </w:r>
      <w:r>
        <w:rPr>
          <w:rFonts w:ascii="Arial" w:hAnsi="Arial" w:cs="Arial"/>
          <w:szCs w:val="24"/>
        </w:rPr>
        <w:t>.</w:t>
      </w:r>
    </w:p>
    <w:p w:rsidR="001E5713" w:rsidRDefault="001E5713"/>
    <w:sectPr w:rsidR="001E5713">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68D" w:rsidRDefault="0011768D" w:rsidP="006E5731">
      <w:pPr>
        <w:spacing w:after="0" w:line="240" w:lineRule="auto"/>
      </w:pPr>
      <w:r>
        <w:separator/>
      </w:r>
    </w:p>
  </w:endnote>
  <w:endnote w:type="continuationSeparator" w:id="0">
    <w:p w:rsidR="0011768D" w:rsidRDefault="0011768D" w:rsidP="006E5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68D" w:rsidRDefault="0011768D" w:rsidP="006E5731">
      <w:pPr>
        <w:spacing w:after="0" w:line="240" w:lineRule="auto"/>
      </w:pPr>
      <w:r>
        <w:separator/>
      </w:r>
    </w:p>
  </w:footnote>
  <w:footnote w:type="continuationSeparator" w:id="0">
    <w:p w:rsidR="0011768D" w:rsidRDefault="0011768D" w:rsidP="006E5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731" w:rsidRDefault="006E5731" w:rsidP="006E5731">
    <w:pPr>
      <w:pStyle w:val="Encabezado"/>
      <w:jc w:val="right"/>
    </w:pPr>
    <w:r>
      <w:rPr>
        <w:rFonts w:ascii="Arial" w:hAnsi="Arial" w:cs="Arial"/>
        <w:sz w:val="24"/>
      </w:rPr>
      <w:t>13/02/24</w:t>
    </w:r>
    <w:r w:rsidRPr="00111B7E">
      <w:rPr>
        <w:rFonts w:ascii="Arial" w:hAnsi="Arial" w:cs="Arial"/>
        <w:sz w:val="24"/>
      </w:rPr>
      <w:t xml:space="preserve">    RecuperaT. Fisioterapia física. Fisioterapia de Ortopedia. Fisioterapia post operatoria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731"/>
    <w:rsid w:val="0011768D"/>
    <w:rsid w:val="001E5713"/>
    <w:rsid w:val="006E5731"/>
    <w:rsid w:val="00DF10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17373-84C6-45A9-865E-04F70B651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73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57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5731"/>
  </w:style>
  <w:style w:type="paragraph" w:styleId="Piedepgina">
    <w:name w:val="footer"/>
    <w:basedOn w:val="Normal"/>
    <w:link w:val="PiedepginaCar"/>
    <w:uiPriority w:val="99"/>
    <w:unhideWhenUsed/>
    <w:rsid w:val="006E57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5731"/>
  </w:style>
  <w:style w:type="character" w:styleId="Hipervnculo">
    <w:name w:val="Hyperlink"/>
    <w:basedOn w:val="Fuentedeprrafopredeter"/>
    <w:uiPriority w:val="99"/>
    <w:unhideWhenUsed/>
    <w:rsid w:val="006E57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woAKbmj7Gw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193</Words>
  <Characters>1063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Recupera-t</dc:creator>
  <cp:keywords/>
  <dc:description/>
  <cp:lastModifiedBy>Recupera-t</cp:lastModifiedBy>
  <cp:revision>1</cp:revision>
  <dcterms:created xsi:type="dcterms:W3CDTF">2024-02-13T23:45:00Z</dcterms:created>
  <dcterms:modified xsi:type="dcterms:W3CDTF">2024-02-14T00:09:00Z</dcterms:modified>
</cp:coreProperties>
</file>