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AE" w:rsidRPr="00102AF1" w:rsidRDefault="004346AE" w:rsidP="004346AE">
      <w:pPr>
        <w:rPr>
          <w:rFonts w:ascii="Arial" w:hAnsi="Arial" w:cs="Arial"/>
          <w:sz w:val="24"/>
        </w:rPr>
      </w:pPr>
      <w:bookmarkStart w:id="0" w:name="_GoBack"/>
      <w:r>
        <w:rPr>
          <w:rFonts w:ascii="Arial" w:hAnsi="Arial" w:cs="Arial"/>
          <w:sz w:val="24"/>
        </w:rPr>
        <w:t xml:space="preserve">Articulación de rodilla </w:t>
      </w:r>
    </w:p>
    <w:p w:rsidR="004346AE" w:rsidRDefault="004346AE" w:rsidP="004346AE">
      <w:pPr>
        <w:tabs>
          <w:tab w:val="left" w:pos="2143"/>
        </w:tabs>
        <w:rPr>
          <w:rFonts w:ascii="Arial" w:hAnsi="Arial" w:cs="Arial"/>
          <w:b/>
          <w:sz w:val="24"/>
        </w:rPr>
      </w:pPr>
      <w:r>
        <w:rPr>
          <w:rFonts w:ascii="Arial" w:hAnsi="Arial" w:cs="Arial"/>
          <w:b/>
          <w:sz w:val="24"/>
        </w:rPr>
        <w:t>Palabras clave</w:t>
      </w:r>
    </w:p>
    <w:p w:rsidR="004346AE" w:rsidRDefault="004346AE" w:rsidP="004346AE">
      <w:pPr>
        <w:tabs>
          <w:tab w:val="left" w:pos="2143"/>
        </w:tabs>
        <w:rPr>
          <w:rFonts w:ascii="Arial" w:hAnsi="Arial" w:cs="Arial"/>
          <w:sz w:val="24"/>
        </w:rPr>
      </w:pPr>
      <w:r>
        <w:rPr>
          <w:rFonts w:ascii="Arial" w:hAnsi="Arial" w:cs="Arial"/>
          <w:sz w:val="24"/>
        </w:rPr>
        <w:t>Inestabilidad</w:t>
      </w:r>
    </w:p>
    <w:p w:rsidR="004346AE" w:rsidRDefault="004346AE" w:rsidP="004346AE">
      <w:pPr>
        <w:tabs>
          <w:tab w:val="left" w:pos="1234"/>
        </w:tabs>
        <w:rPr>
          <w:rFonts w:ascii="Arial" w:hAnsi="Arial" w:cs="Arial"/>
          <w:sz w:val="24"/>
        </w:rPr>
      </w:pPr>
      <w:r>
        <w:rPr>
          <w:rFonts w:ascii="Arial" w:hAnsi="Arial" w:cs="Arial"/>
          <w:sz w:val="24"/>
        </w:rPr>
        <w:t xml:space="preserve">Rodilla </w:t>
      </w:r>
      <w:r>
        <w:rPr>
          <w:rFonts w:ascii="Arial" w:hAnsi="Arial" w:cs="Arial"/>
          <w:sz w:val="24"/>
        </w:rPr>
        <w:tab/>
      </w:r>
    </w:p>
    <w:p w:rsidR="004346AE" w:rsidRPr="006205B0" w:rsidRDefault="004346AE" w:rsidP="004346AE">
      <w:pPr>
        <w:tabs>
          <w:tab w:val="left" w:pos="2143"/>
        </w:tabs>
        <w:rPr>
          <w:rFonts w:ascii="Arial" w:hAnsi="Arial" w:cs="Arial"/>
          <w:sz w:val="24"/>
        </w:rPr>
      </w:pPr>
      <w:r>
        <w:rPr>
          <w:rFonts w:ascii="Arial" w:hAnsi="Arial" w:cs="Arial"/>
          <w:sz w:val="24"/>
        </w:rPr>
        <w:t xml:space="preserve">Subluxación </w:t>
      </w:r>
      <w:r>
        <w:rPr>
          <w:rFonts w:ascii="Arial" w:hAnsi="Arial" w:cs="Arial"/>
          <w:b/>
          <w:sz w:val="24"/>
        </w:rPr>
        <w:tab/>
      </w:r>
    </w:p>
    <w:p w:rsidR="004346AE" w:rsidRDefault="004346AE" w:rsidP="004346AE">
      <w:pPr>
        <w:rPr>
          <w:rFonts w:ascii="Arial" w:hAnsi="Arial" w:cs="Arial"/>
          <w:b/>
          <w:sz w:val="24"/>
        </w:rPr>
      </w:pPr>
      <w:r w:rsidRPr="004D1237">
        <w:rPr>
          <w:rFonts w:ascii="Arial" w:hAnsi="Arial" w:cs="Arial"/>
          <w:b/>
          <w:sz w:val="24"/>
        </w:rPr>
        <w:t>Descripción</w:t>
      </w:r>
    </w:p>
    <w:p w:rsidR="004346AE" w:rsidRDefault="004346AE" w:rsidP="004346AE">
      <w:pPr>
        <w:rPr>
          <w:rFonts w:ascii="Arial" w:hAnsi="Arial" w:cs="Arial"/>
          <w:b/>
          <w:sz w:val="24"/>
        </w:rPr>
      </w:pPr>
      <w:r>
        <w:rPr>
          <w:rFonts w:ascii="Cambria Math" w:hAnsi="Cambria Math" w:cs="Cambria Math"/>
        </w:rPr>
        <w:t>▶</w:t>
      </w:r>
      <w:r>
        <w:t>Procedimiento. Paciente en dec</w:t>
      </w:r>
      <w:r>
        <w:rPr>
          <w:rFonts w:ascii="Calibri" w:hAnsi="Calibri" w:cs="Calibri"/>
        </w:rPr>
        <w:t>ú</w:t>
      </w:r>
      <w:r>
        <w:t xml:space="preserve">bito supino. El explorador coge y fija con una mano el cóndilo femoral lateral y con </w:t>
      </w:r>
      <w:r>
        <w:t>las pulgares palpas</w:t>
      </w:r>
      <w:r>
        <w:t xml:space="preserve"> la tibia proximal o el peroné. Con la otra mano sujeta la pierna en rotación interna y abducción (estrés en valgo). Desde esta posición de partida, realiza movimientos de extensión a flexión de la rodilla. </w:t>
      </w:r>
      <w:r>
        <w:rPr>
          <w:rFonts w:ascii="Cambria Math" w:hAnsi="Cambria Math" w:cs="Cambria Math"/>
        </w:rPr>
        <w:t>▶</w:t>
      </w:r>
      <w:r>
        <w:t>Valoraci</w:t>
      </w:r>
      <w:r>
        <w:rPr>
          <w:rFonts w:ascii="Calibri" w:hAnsi="Calibri" w:cs="Calibri"/>
        </w:rPr>
        <w:t>ó</w:t>
      </w:r>
      <w:r>
        <w:t>n. Cuando existe un desgarro del ligamento cruzado anterior, la tibia se desplaza hacia anterior bajo la presión en valgo durante la extensión. El bloqueo de la articulación de la rodilla durante la subluxación anterior depende de la intensidad de la presión en valgo (en ocasiones resulta más sencillo provocar este signo cuando el explorador fija la pierna del paciente entre su antebrazo y su cintura, al tiempo que ejerce una ligera presión en dirección axial). La progresiva flexión de la rodilla al tiempo que se mantiene la rotación interna y la abducción de la pierna consigue que se recoloque la cabeza de la tibia subluxada en sentido posterior al alcanzar unos 20-40° de flexión</w:t>
      </w:r>
      <w:r>
        <w:t>.</w:t>
      </w:r>
    </w:p>
    <w:p w:rsidR="004346AE" w:rsidRDefault="004346AE" w:rsidP="004346AE">
      <w:pPr>
        <w:tabs>
          <w:tab w:val="left" w:pos="2777"/>
        </w:tabs>
        <w:rPr>
          <w:rFonts w:ascii="Arial" w:hAnsi="Arial" w:cs="Arial"/>
          <w:b/>
          <w:sz w:val="24"/>
          <w:szCs w:val="24"/>
        </w:rPr>
      </w:pPr>
      <w:r>
        <w:rPr>
          <w:rFonts w:ascii="Arial" w:hAnsi="Arial" w:cs="Arial"/>
          <w:b/>
          <w:sz w:val="24"/>
          <w:szCs w:val="24"/>
        </w:rPr>
        <w:t>Enlaces externos</w:t>
      </w:r>
    </w:p>
    <w:p w:rsidR="004346AE" w:rsidRPr="004346AE" w:rsidRDefault="004346AE" w:rsidP="004346AE">
      <w:pPr>
        <w:tabs>
          <w:tab w:val="left" w:pos="2777"/>
        </w:tabs>
        <w:rPr>
          <w:rFonts w:ascii="Arial" w:hAnsi="Arial" w:cs="Arial"/>
          <w:sz w:val="24"/>
          <w:szCs w:val="24"/>
        </w:rPr>
      </w:pPr>
      <w:hyperlink r:id="rId6" w:history="1">
        <w:r w:rsidRPr="00097BAC">
          <w:rPr>
            <w:rStyle w:val="Hipervnculo"/>
            <w:rFonts w:ascii="Arial" w:hAnsi="Arial" w:cs="Arial"/>
            <w:sz w:val="24"/>
            <w:szCs w:val="24"/>
          </w:rPr>
          <w:t>https://www.youtube.com/watch?v=NWFJVEjMnQ4</w:t>
        </w:r>
      </w:hyperlink>
      <w:r>
        <w:rPr>
          <w:rFonts w:ascii="Arial" w:hAnsi="Arial" w:cs="Arial"/>
          <w:sz w:val="24"/>
          <w:szCs w:val="24"/>
        </w:rPr>
        <w:t xml:space="preserve"> </w:t>
      </w:r>
    </w:p>
    <w:p w:rsidR="004346AE" w:rsidRDefault="004346AE" w:rsidP="004346AE">
      <w:pPr>
        <w:rPr>
          <w:rFonts w:ascii="Arial" w:hAnsi="Arial" w:cs="Arial"/>
          <w:b/>
          <w:sz w:val="24"/>
          <w:szCs w:val="24"/>
        </w:rPr>
      </w:pPr>
      <w:r>
        <w:rPr>
          <w:rFonts w:ascii="Arial" w:hAnsi="Arial" w:cs="Arial"/>
          <w:b/>
          <w:sz w:val="24"/>
          <w:szCs w:val="24"/>
        </w:rPr>
        <w:t xml:space="preserve">Imágenes. Test. Pruebas </w:t>
      </w:r>
    </w:p>
    <w:p w:rsidR="004346AE" w:rsidRDefault="004346AE" w:rsidP="004346AE">
      <w:pPr>
        <w:rPr>
          <w:rFonts w:ascii="Arial" w:hAnsi="Arial" w:cs="Arial"/>
          <w:b/>
          <w:sz w:val="24"/>
          <w:szCs w:val="24"/>
        </w:rPr>
      </w:pPr>
      <w:r w:rsidRPr="004346AE">
        <w:rPr>
          <w:rFonts w:ascii="Arial" w:hAnsi="Arial" w:cs="Arial"/>
          <w:b/>
          <w:sz w:val="24"/>
          <w:szCs w:val="24"/>
        </w:rPr>
        <w:drawing>
          <wp:inline distT="0" distB="0" distL="0" distR="0" wp14:anchorId="3D1DC029" wp14:editId="77F4858B">
            <wp:extent cx="2971800" cy="24247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27227" cy="2470013"/>
                    </a:xfrm>
                    <a:prstGeom prst="rect">
                      <a:avLst/>
                    </a:prstGeom>
                  </pic:spPr>
                </pic:pic>
              </a:graphicData>
            </a:graphic>
          </wp:inline>
        </w:drawing>
      </w:r>
    </w:p>
    <w:p w:rsidR="004346AE" w:rsidRDefault="004346AE" w:rsidP="004346AE">
      <w:pPr>
        <w:rPr>
          <w:rFonts w:ascii="Arial" w:hAnsi="Arial" w:cs="Arial"/>
          <w:b/>
          <w:sz w:val="24"/>
          <w:szCs w:val="24"/>
        </w:rPr>
      </w:pPr>
      <w:r>
        <w:rPr>
          <w:rFonts w:ascii="Arial" w:hAnsi="Arial" w:cs="Arial"/>
          <w:b/>
          <w:sz w:val="24"/>
          <w:szCs w:val="24"/>
        </w:rPr>
        <w:t>Bibliografía</w:t>
      </w:r>
    </w:p>
    <w:p w:rsidR="004346AE" w:rsidRDefault="004346AE" w:rsidP="004346AE">
      <w:r w:rsidRPr="008B1949">
        <w:rPr>
          <w:rFonts w:ascii="Arial" w:hAnsi="Arial" w:cs="Arial"/>
          <w:szCs w:val="24"/>
        </w:rPr>
        <w:t>Buckup, Klaus. Pruebas clínica para patología Oseas, articular y muscular. Exploraciones-signos y síntomas. 2da.Edicion. 499 paginas. Barcelona. Editorial mason</w:t>
      </w:r>
    </w:p>
    <w:bookmarkEnd w:id="0"/>
    <w:p w:rsidR="00077749" w:rsidRDefault="00077749"/>
    <w:sectPr w:rsidR="000777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F09" w:rsidRDefault="00405F09" w:rsidP="004346AE">
      <w:pPr>
        <w:spacing w:after="0" w:line="240" w:lineRule="auto"/>
      </w:pPr>
      <w:r>
        <w:separator/>
      </w:r>
    </w:p>
  </w:endnote>
  <w:endnote w:type="continuationSeparator" w:id="0">
    <w:p w:rsidR="00405F09" w:rsidRDefault="00405F09" w:rsidP="0043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F09" w:rsidRDefault="00405F09" w:rsidP="004346AE">
      <w:pPr>
        <w:spacing w:after="0" w:line="240" w:lineRule="auto"/>
      </w:pPr>
      <w:r>
        <w:separator/>
      </w:r>
    </w:p>
  </w:footnote>
  <w:footnote w:type="continuationSeparator" w:id="0">
    <w:p w:rsidR="00405F09" w:rsidRDefault="00405F09" w:rsidP="00434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AE" w:rsidRDefault="004346AE" w:rsidP="004346AE">
    <w:pPr>
      <w:pStyle w:val="Encabezado"/>
      <w:jc w:val="right"/>
    </w:pPr>
    <w:r>
      <w:rPr>
        <w:rFonts w:ascii="Arial" w:hAnsi="Arial" w:cs="Arial"/>
        <w:sz w:val="24"/>
      </w:rPr>
      <w:t>07/02/24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AE"/>
    <w:rsid w:val="00077749"/>
    <w:rsid w:val="00405F09"/>
    <w:rsid w:val="00434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51099-EE07-440F-8900-5C777A8B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4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46AE"/>
  </w:style>
  <w:style w:type="paragraph" w:styleId="Piedepgina">
    <w:name w:val="footer"/>
    <w:basedOn w:val="Normal"/>
    <w:link w:val="PiedepginaCar"/>
    <w:uiPriority w:val="99"/>
    <w:unhideWhenUsed/>
    <w:rsid w:val="00434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46AE"/>
  </w:style>
  <w:style w:type="character" w:styleId="Hipervnculo">
    <w:name w:val="Hyperlink"/>
    <w:basedOn w:val="Fuentedeprrafopredeter"/>
    <w:uiPriority w:val="99"/>
    <w:unhideWhenUsed/>
    <w:rsid w:val="00434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WFJVEjMnQ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2024-02-09T22:47:00Z</dcterms:created>
  <dcterms:modified xsi:type="dcterms:W3CDTF">2024-02-09T22:54:00Z</dcterms:modified>
</cp:coreProperties>
</file>