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2B" w:rsidRDefault="00BC1E2B" w:rsidP="00BC1E2B">
      <w:pPr>
        <w:rPr>
          <w:rFonts w:ascii="Arial" w:hAnsi="Arial" w:cs="Arial"/>
          <w:b/>
          <w:sz w:val="24"/>
        </w:rPr>
      </w:pPr>
      <w:r w:rsidRPr="00111B7E">
        <w:rPr>
          <w:rFonts w:ascii="Arial" w:hAnsi="Arial" w:cs="Arial"/>
          <w:b/>
          <w:sz w:val="24"/>
        </w:rPr>
        <w:t>Categoría anatómica/fisiología</w:t>
      </w:r>
    </w:p>
    <w:p w:rsidR="00BC1E2B" w:rsidRPr="00BC1E2B" w:rsidRDefault="00BC1E2B" w:rsidP="00BC1E2B">
      <w:pPr>
        <w:rPr>
          <w:rFonts w:ascii="Arial" w:hAnsi="Arial" w:cs="Arial"/>
          <w:sz w:val="24"/>
        </w:rPr>
      </w:pPr>
      <w:r>
        <w:rPr>
          <w:rFonts w:ascii="Arial" w:hAnsi="Arial" w:cs="Arial"/>
          <w:sz w:val="24"/>
        </w:rPr>
        <w:t>Articulación de tobillo</w:t>
      </w:r>
    </w:p>
    <w:p w:rsidR="00BC1E2B" w:rsidRDefault="00BC1E2B" w:rsidP="00BC1E2B">
      <w:pPr>
        <w:tabs>
          <w:tab w:val="left" w:pos="2143"/>
        </w:tabs>
        <w:rPr>
          <w:rFonts w:ascii="Arial" w:hAnsi="Arial" w:cs="Arial"/>
          <w:b/>
          <w:sz w:val="24"/>
        </w:rPr>
      </w:pPr>
      <w:r>
        <w:rPr>
          <w:rFonts w:ascii="Arial" w:hAnsi="Arial" w:cs="Arial"/>
          <w:b/>
          <w:sz w:val="24"/>
        </w:rPr>
        <w:t>Palabras clave</w:t>
      </w:r>
    </w:p>
    <w:p w:rsidR="00BC1E2B" w:rsidRDefault="00BC1E2B" w:rsidP="00BC1E2B">
      <w:pPr>
        <w:tabs>
          <w:tab w:val="left" w:pos="2143"/>
        </w:tabs>
        <w:rPr>
          <w:rFonts w:ascii="Arial" w:hAnsi="Arial" w:cs="Arial"/>
          <w:sz w:val="24"/>
        </w:rPr>
      </w:pPr>
      <w:r>
        <w:rPr>
          <w:rFonts w:ascii="Arial" w:hAnsi="Arial" w:cs="Arial"/>
          <w:sz w:val="24"/>
        </w:rPr>
        <w:t xml:space="preserve">Tobillo </w:t>
      </w:r>
    </w:p>
    <w:p w:rsidR="00BC1E2B" w:rsidRPr="006205B0" w:rsidRDefault="00BC1E2B" w:rsidP="00BC1E2B">
      <w:pPr>
        <w:tabs>
          <w:tab w:val="left" w:pos="2143"/>
        </w:tabs>
        <w:rPr>
          <w:rFonts w:ascii="Arial" w:hAnsi="Arial" w:cs="Arial"/>
          <w:sz w:val="24"/>
        </w:rPr>
      </w:pPr>
      <w:r>
        <w:rPr>
          <w:rFonts w:ascii="Arial" w:hAnsi="Arial" w:cs="Arial"/>
          <w:sz w:val="24"/>
        </w:rPr>
        <w:t xml:space="preserve">Neuralgia </w:t>
      </w:r>
      <w:r>
        <w:rPr>
          <w:rFonts w:ascii="Arial" w:hAnsi="Arial" w:cs="Arial"/>
          <w:b/>
          <w:sz w:val="24"/>
        </w:rPr>
        <w:tab/>
      </w:r>
    </w:p>
    <w:p w:rsidR="00BC1E2B" w:rsidRDefault="00BC1E2B" w:rsidP="00BC1E2B">
      <w:pPr>
        <w:rPr>
          <w:rFonts w:ascii="Arial" w:hAnsi="Arial" w:cs="Arial"/>
          <w:b/>
          <w:sz w:val="24"/>
        </w:rPr>
      </w:pPr>
      <w:r w:rsidRPr="004D1237">
        <w:rPr>
          <w:rFonts w:ascii="Arial" w:hAnsi="Arial" w:cs="Arial"/>
          <w:b/>
          <w:sz w:val="24"/>
        </w:rPr>
        <w:t>Descripción</w:t>
      </w:r>
    </w:p>
    <w:p w:rsidR="00BC1E2B" w:rsidRDefault="00BC1E2B" w:rsidP="00BC1E2B">
      <w:r>
        <w:t>Signo para demostrar un neuroma inte</w:t>
      </w:r>
      <w:r>
        <w:t>rdigital (neuralgia de Morton).</w:t>
      </w:r>
    </w:p>
    <w:p w:rsidR="00BC1E2B" w:rsidRPr="00BC1E2B" w:rsidRDefault="00BC1E2B" w:rsidP="00BC1E2B">
      <w:pPr>
        <w:rPr>
          <w:rFonts w:ascii="Arial" w:hAnsi="Arial" w:cs="Arial"/>
          <w:sz w:val="24"/>
        </w:rPr>
      </w:pPr>
      <w:r>
        <w:rPr>
          <w:rFonts w:ascii="Cambria Math" w:hAnsi="Cambria Math" w:cs="Cambria Math"/>
        </w:rPr>
        <w:t>▶</w:t>
      </w:r>
      <w:r>
        <w:t>Procedimiento. El explorador coge el antepi</w:t>
      </w:r>
      <w:r>
        <w:rPr>
          <w:rFonts w:ascii="Calibri" w:hAnsi="Calibri" w:cs="Calibri"/>
        </w:rPr>
        <w:t>é</w:t>
      </w:r>
      <w:r>
        <w:t xml:space="preserve"> haciendo pinza con la mano y lo aprieta de forma que las cabezas de los metatarsianos vecinas se aproximen entre ellas. </w:t>
      </w:r>
      <w:r>
        <w:rPr>
          <w:rFonts w:ascii="Cambria Math" w:hAnsi="Cambria Math" w:cs="Cambria Math"/>
        </w:rPr>
        <w:t>▶</w:t>
      </w:r>
      <w:r>
        <w:t>Valoraci</w:t>
      </w:r>
      <w:r>
        <w:rPr>
          <w:rFonts w:ascii="Calibri" w:hAnsi="Calibri" w:cs="Calibri"/>
        </w:rPr>
        <w:t>ó</w:t>
      </w:r>
      <w:r>
        <w:t>n. Cuando existe un neuroma interdigital, el desplazamiento de las cabezas de los metatarsianos entre sí provoca dolor, con la aparición ocasional de parestesias, que se irradian hacia los dedos correspondientes. Además, se pueden encontrar entre los dedos pequeñas zonas endurecidas parecidas a fibromas que se desplazan al presionar sobre el antepié y pueden provocar un clic. La neuralgia de Morton se asocia a un engrosamiento fusiforme del nervio plantar.</w:t>
      </w:r>
    </w:p>
    <w:p w:rsidR="00BC1E2B" w:rsidRDefault="00BC1E2B" w:rsidP="00BC1E2B">
      <w:pPr>
        <w:rPr>
          <w:rFonts w:ascii="Arial" w:hAnsi="Arial" w:cs="Arial"/>
          <w:b/>
          <w:sz w:val="24"/>
          <w:szCs w:val="24"/>
        </w:rPr>
      </w:pPr>
      <w:r>
        <w:rPr>
          <w:rFonts w:ascii="Arial" w:hAnsi="Arial" w:cs="Arial"/>
          <w:b/>
          <w:sz w:val="24"/>
          <w:szCs w:val="24"/>
        </w:rPr>
        <w:t xml:space="preserve">Enlaces externos </w:t>
      </w:r>
    </w:p>
    <w:p w:rsidR="00BC1E2B" w:rsidRPr="00BC1E2B" w:rsidRDefault="00BC1E2B" w:rsidP="00BC1E2B">
      <w:pPr>
        <w:rPr>
          <w:rFonts w:ascii="Arial" w:hAnsi="Arial" w:cs="Arial"/>
          <w:sz w:val="24"/>
          <w:szCs w:val="24"/>
        </w:rPr>
      </w:pPr>
      <w:hyperlink r:id="rId6" w:history="1">
        <w:r w:rsidRPr="00FA1FB5">
          <w:rPr>
            <w:rStyle w:val="Hipervnculo"/>
            <w:rFonts w:ascii="Arial" w:hAnsi="Arial" w:cs="Arial"/>
            <w:sz w:val="24"/>
            <w:szCs w:val="24"/>
          </w:rPr>
          <w:t>https://www.youtube.com/watch?v=yRKkUJ34SHM</w:t>
        </w:r>
      </w:hyperlink>
      <w:r>
        <w:rPr>
          <w:rFonts w:ascii="Arial" w:hAnsi="Arial" w:cs="Arial"/>
          <w:sz w:val="24"/>
          <w:szCs w:val="24"/>
        </w:rPr>
        <w:t xml:space="preserve"> </w:t>
      </w:r>
    </w:p>
    <w:p w:rsidR="00BC1E2B" w:rsidRDefault="00BC1E2B" w:rsidP="00BC1E2B">
      <w:pPr>
        <w:rPr>
          <w:rFonts w:ascii="Arial" w:hAnsi="Arial" w:cs="Arial"/>
          <w:b/>
          <w:sz w:val="24"/>
          <w:szCs w:val="24"/>
        </w:rPr>
      </w:pPr>
      <w:r>
        <w:rPr>
          <w:rFonts w:ascii="Arial" w:hAnsi="Arial" w:cs="Arial"/>
          <w:b/>
          <w:sz w:val="24"/>
          <w:szCs w:val="24"/>
        </w:rPr>
        <w:t xml:space="preserve">Imágenes. Test. Pruebas </w:t>
      </w:r>
    </w:p>
    <w:p w:rsidR="00BC1E2B" w:rsidRDefault="00BC1E2B" w:rsidP="00BC1E2B">
      <w:pPr>
        <w:rPr>
          <w:rFonts w:ascii="Arial" w:hAnsi="Arial" w:cs="Arial"/>
          <w:b/>
          <w:sz w:val="24"/>
          <w:szCs w:val="24"/>
        </w:rPr>
      </w:pPr>
      <w:r w:rsidRPr="00BC1E2B">
        <w:rPr>
          <w:rFonts w:ascii="Arial" w:hAnsi="Arial" w:cs="Arial"/>
          <w:b/>
          <w:sz w:val="24"/>
          <w:szCs w:val="24"/>
        </w:rPr>
        <w:drawing>
          <wp:inline distT="0" distB="0" distL="0" distR="0" wp14:anchorId="22821447" wp14:editId="7727CED0">
            <wp:extent cx="1581150" cy="2324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1150" cy="2324100"/>
                    </a:xfrm>
                    <a:prstGeom prst="rect">
                      <a:avLst/>
                    </a:prstGeom>
                  </pic:spPr>
                </pic:pic>
              </a:graphicData>
            </a:graphic>
          </wp:inline>
        </w:drawing>
      </w:r>
    </w:p>
    <w:p w:rsidR="00BC1E2B" w:rsidRDefault="00BC1E2B" w:rsidP="00BC1E2B">
      <w:pPr>
        <w:rPr>
          <w:rFonts w:ascii="Arial" w:hAnsi="Arial" w:cs="Arial"/>
          <w:b/>
          <w:sz w:val="24"/>
          <w:szCs w:val="24"/>
        </w:rPr>
      </w:pPr>
      <w:r>
        <w:rPr>
          <w:rFonts w:ascii="Arial" w:hAnsi="Arial" w:cs="Arial"/>
          <w:b/>
          <w:sz w:val="24"/>
          <w:szCs w:val="24"/>
        </w:rPr>
        <w:t xml:space="preserve">Bibliografía </w:t>
      </w:r>
    </w:p>
    <w:p w:rsidR="00BC1E2B" w:rsidRPr="006205B0" w:rsidRDefault="00BC1E2B" w:rsidP="00BC1E2B">
      <w:pPr>
        <w:rPr>
          <w:rFonts w:ascii="Arial" w:hAnsi="Arial" w:cs="Arial"/>
          <w:szCs w:val="24"/>
        </w:rPr>
      </w:pPr>
      <w:r w:rsidRPr="008B1949">
        <w:rPr>
          <w:rFonts w:ascii="Arial" w:hAnsi="Arial" w:cs="Arial"/>
          <w:szCs w:val="24"/>
        </w:rPr>
        <w:t>Buckup, Klaus. Pruebas clínica para patología Oseas, articular y muscular. Exploraciones-signos y síntomas. 2da.Edicion. 499 paginas. Barcelona. Editorial mason</w:t>
      </w:r>
      <w:r>
        <w:rPr>
          <w:rFonts w:ascii="Arial" w:hAnsi="Arial" w:cs="Arial"/>
          <w:szCs w:val="24"/>
        </w:rPr>
        <w:t>.</w:t>
      </w:r>
    </w:p>
    <w:p w:rsidR="00BC1E2B" w:rsidRDefault="00BC1E2B" w:rsidP="00BC1E2B">
      <w:pPr>
        <w:rPr>
          <w:rFonts w:ascii="Arial" w:hAnsi="Arial" w:cs="Arial"/>
          <w:b/>
          <w:sz w:val="24"/>
          <w:szCs w:val="24"/>
        </w:rPr>
      </w:pPr>
      <w:bookmarkStart w:id="0" w:name="_GoBack"/>
      <w:bookmarkEnd w:id="0"/>
    </w:p>
    <w:p w:rsidR="00197A8A" w:rsidRDefault="00197A8A"/>
    <w:sectPr w:rsidR="00197A8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A37" w:rsidRDefault="000A4A37" w:rsidP="00BC1E2B">
      <w:pPr>
        <w:spacing w:after="0" w:line="240" w:lineRule="auto"/>
      </w:pPr>
      <w:r>
        <w:separator/>
      </w:r>
    </w:p>
  </w:endnote>
  <w:endnote w:type="continuationSeparator" w:id="0">
    <w:p w:rsidR="000A4A37" w:rsidRDefault="000A4A37" w:rsidP="00BC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A37" w:rsidRDefault="000A4A37" w:rsidP="00BC1E2B">
      <w:pPr>
        <w:spacing w:after="0" w:line="240" w:lineRule="auto"/>
      </w:pPr>
      <w:r>
        <w:separator/>
      </w:r>
    </w:p>
  </w:footnote>
  <w:footnote w:type="continuationSeparator" w:id="0">
    <w:p w:rsidR="000A4A37" w:rsidRDefault="000A4A37" w:rsidP="00BC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E2B" w:rsidRDefault="00BC1E2B" w:rsidP="00BC1E2B">
    <w:pPr>
      <w:pStyle w:val="Encabezado"/>
      <w:jc w:val="right"/>
    </w:pPr>
    <w:r>
      <w:rPr>
        <w:rFonts w:ascii="Arial" w:hAnsi="Arial" w:cs="Arial"/>
        <w:sz w:val="24"/>
      </w:rPr>
      <w:t>01/02/24</w:t>
    </w:r>
    <w:r w:rsidRPr="00111B7E">
      <w:rPr>
        <w:rFonts w:ascii="Arial" w:hAnsi="Arial" w:cs="Arial"/>
        <w:sz w:val="24"/>
      </w:rPr>
      <w:t xml:space="preserve">    RecuperaT. Fisioterapia física. Fisioterapia de Ortopedia. Fisioterapia post operatoria</w:t>
    </w:r>
  </w:p>
  <w:p w:rsidR="00BC1E2B" w:rsidRDefault="00BC1E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2B"/>
    <w:rsid w:val="000A4A37"/>
    <w:rsid w:val="00197A8A"/>
    <w:rsid w:val="00BC1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FD65-1A72-4CAF-ABF0-809C0607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1E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1E2B"/>
  </w:style>
  <w:style w:type="paragraph" w:styleId="Piedepgina">
    <w:name w:val="footer"/>
    <w:basedOn w:val="Normal"/>
    <w:link w:val="PiedepginaCar"/>
    <w:uiPriority w:val="99"/>
    <w:unhideWhenUsed/>
    <w:rsid w:val="00BC1E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1E2B"/>
  </w:style>
  <w:style w:type="character" w:styleId="Hipervnculo">
    <w:name w:val="Hyperlink"/>
    <w:basedOn w:val="Fuentedeprrafopredeter"/>
    <w:uiPriority w:val="99"/>
    <w:unhideWhenUsed/>
    <w:rsid w:val="00BC1E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RKkUJ34SH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174</Words>
  <Characters>962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Recupera-t</dc:creator>
  <cp:keywords/>
  <dc:description/>
  <cp:lastModifiedBy>Recupera-t</cp:lastModifiedBy>
  <cp:revision>1</cp:revision>
  <dcterms:created xsi:type="dcterms:W3CDTF">2024-02-06T21:56:00Z</dcterms:created>
  <dcterms:modified xsi:type="dcterms:W3CDTF">2024-02-06T22:37:00Z</dcterms:modified>
</cp:coreProperties>
</file>