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AF1" w:rsidRDefault="00102AF1" w:rsidP="00102AF1">
      <w:pPr>
        <w:rPr>
          <w:rFonts w:ascii="Arial" w:hAnsi="Arial" w:cs="Arial"/>
          <w:b/>
          <w:sz w:val="24"/>
        </w:rPr>
      </w:pPr>
      <w:r w:rsidRPr="00111B7E">
        <w:rPr>
          <w:rFonts w:ascii="Arial" w:hAnsi="Arial" w:cs="Arial"/>
          <w:b/>
          <w:sz w:val="24"/>
        </w:rPr>
        <w:t>Categoría anatómica/fisiología</w:t>
      </w:r>
    </w:p>
    <w:p w:rsidR="00102AF1" w:rsidRPr="00102AF1" w:rsidRDefault="00102AF1" w:rsidP="00102AF1">
      <w:pPr>
        <w:rPr>
          <w:rFonts w:ascii="Arial" w:hAnsi="Arial" w:cs="Arial"/>
          <w:sz w:val="24"/>
        </w:rPr>
      </w:pPr>
      <w:r>
        <w:rPr>
          <w:rFonts w:ascii="Arial" w:hAnsi="Arial" w:cs="Arial"/>
          <w:sz w:val="24"/>
        </w:rPr>
        <w:t>Articulación del tobillo</w:t>
      </w:r>
    </w:p>
    <w:p w:rsidR="00102AF1" w:rsidRDefault="00102AF1" w:rsidP="00102AF1">
      <w:pPr>
        <w:tabs>
          <w:tab w:val="left" w:pos="2143"/>
        </w:tabs>
        <w:rPr>
          <w:rFonts w:ascii="Arial" w:hAnsi="Arial" w:cs="Arial"/>
          <w:b/>
          <w:sz w:val="24"/>
        </w:rPr>
      </w:pPr>
      <w:r>
        <w:rPr>
          <w:rFonts w:ascii="Arial" w:hAnsi="Arial" w:cs="Arial"/>
          <w:b/>
          <w:sz w:val="24"/>
        </w:rPr>
        <w:t>Palabras clave</w:t>
      </w:r>
    </w:p>
    <w:p w:rsidR="00102AF1" w:rsidRDefault="00102AF1" w:rsidP="00102AF1">
      <w:pPr>
        <w:tabs>
          <w:tab w:val="left" w:pos="2143"/>
        </w:tabs>
        <w:rPr>
          <w:rFonts w:ascii="Arial" w:hAnsi="Arial" w:cs="Arial"/>
          <w:sz w:val="24"/>
        </w:rPr>
      </w:pPr>
      <w:r>
        <w:rPr>
          <w:rFonts w:ascii="Arial" w:hAnsi="Arial" w:cs="Arial"/>
          <w:sz w:val="24"/>
        </w:rPr>
        <w:t xml:space="preserve">Ligamento </w:t>
      </w:r>
    </w:p>
    <w:p w:rsidR="00102AF1" w:rsidRPr="006205B0" w:rsidRDefault="00102AF1" w:rsidP="00102AF1">
      <w:pPr>
        <w:tabs>
          <w:tab w:val="left" w:pos="2143"/>
        </w:tabs>
        <w:rPr>
          <w:rFonts w:ascii="Arial" w:hAnsi="Arial" w:cs="Arial"/>
          <w:sz w:val="24"/>
        </w:rPr>
      </w:pPr>
      <w:r>
        <w:rPr>
          <w:rFonts w:ascii="Arial" w:hAnsi="Arial" w:cs="Arial"/>
          <w:sz w:val="24"/>
        </w:rPr>
        <w:t xml:space="preserve">Ruptura </w:t>
      </w:r>
      <w:r>
        <w:rPr>
          <w:rFonts w:ascii="Arial" w:hAnsi="Arial" w:cs="Arial"/>
          <w:b/>
          <w:sz w:val="24"/>
        </w:rPr>
        <w:tab/>
      </w:r>
    </w:p>
    <w:p w:rsidR="00102AF1" w:rsidRDefault="00102AF1" w:rsidP="00102AF1">
      <w:pPr>
        <w:rPr>
          <w:rFonts w:ascii="Arial" w:hAnsi="Arial" w:cs="Arial"/>
          <w:b/>
          <w:sz w:val="24"/>
        </w:rPr>
      </w:pPr>
      <w:r w:rsidRPr="004D1237">
        <w:rPr>
          <w:rFonts w:ascii="Arial" w:hAnsi="Arial" w:cs="Arial"/>
          <w:b/>
          <w:sz w:val="24"/>
        </w:rPr>
        <w:t>Descripción</w:t>
      </w:r>
    </w:p>
    <w:p w:rsidR="003B69AC" w:rsidRDefault="00102AF1" w:rsidP="00102AF1">
      <w:r>
        <w:t>Valoración de una lesión del ligamen</w:t>
      </w:r>
      <w:r w:rsidR="003B69AC">
        <w:t>to peroneoastragalino anterior.</w:t>
      </w:r>
    </w:p>
    <w:p w:rsidR="00102AF1" w:rsidRDefault="00102AF1" w:rsidP="00102AF1">
      <w:r>
        <w:rPr>
          <w:rFonts w:ascii="Cambria Math" w:hAnsi="Cambria Math" w:cs="Cambria Math"/>
        </w:rPr>
        <w:t>▶</w:t>
      </w:r>
      <w:r>
        <w:t>Procedimiento. El paciente se coloca en dec</w:t>
      </w:r>
      <w:r>
        <w:rPr>
          <w:rFonts w:ascii="Calibri" w:hAnsi="Calibri" w:cs="Calibri"/>
        </w:rPr>
        <w:t>ú</w:t>
      </w:r>
      <w:r>
        <w:t>bito supino, con ligera flexi</w:t>
      </w:r>
      <w:r>
        <w:rPr>
          <w:rFonts w:ascii="Calibri" w:hAnsi="Calibri" w:cs="Calibri"/>
        </w:rPr>
        <w:t>ó</w:t>
      </w:r>
      <w:r>
        <w:t>n de la rodilla</w:t>
      </w:r>
      <w:r w:rsidR="003B69AC">
        <w:t xml:space="preserve"> para relajar el músculo gastro</w:t>
      </w:r>
      <w:r>
        <w:t>nemio. Se mantiene la articulación superior del tobillo en una flexión plantar de 15°. El explorador sujeta con una mano el talón del paciente y con la otra fija la tibia desde ventral. Mientras se pide al paciente que se relaje, el explorador tira del pie desde el talón hacia ventral contra la mano que fija la tibia</w:t>
      </w:r>
    </w:p>
    <w:p w:rsidR="003B69AC" w:rsidRPr="00102AF1" w:rsidRDefault="003B69AC" w:rsidP="00102AF1">
      <w:pPr>
        <w:rPr>
          <w:rFonts w:ascii="Arial" w:hAnsi="Arial" w:cs="Arial"/>
          <w:sz w:val="24"/>
        </w:rPr>
      </w:pPr>
      <w:r>
        <w:rPr>
          <w:rFonts w:ascii="Cambria Math" w:hAnsi="Cambria Math" w:cs="Cambria Math"/>
        </w:rPr>
        <w:t>▶</w:t>
      </w:r>
      <w:r>
        <w:t>Valoraci</w:t>
      </w:r>
      <w:r>
        <w:rPr>
          <w:rFonts w:ascii="Calibri" w:hAnsi="Calibri" w:cs="Calibri"/>
        </w:rPr>
        <w:t>ó</w:t>
      </w:r>
      <w:r>
        <w:t xml:space="preserve">n. En los pacientes con una rotura del ligamento peroneoastragalino anterior (sobre todo cuando se combina con una lesión de la cápsula articular), el astrágalo rota hacia lateral y en relación a la tibia hacia ventral. Los puntos de tracción serán los ligamentos externos intactos. La prueba indica una inestabilidad </w:t>
      </w:r>
      <w:r>
        <w:t>peroneoastragalino</w:t>
      </w:r>
      <w:r>
        <w:t xml:space="preserve"> como consecuencia de la rotura de este ligamento. </w:t>
      </w:r>
      <w:r>
        <w:rPr>
          <w:rFonts w:ascii="Cambria Math" w:hAnsi="Cambria Math" w:cs="Cambria Math"/>
        </w:rPr>
        <w:t>▶</w:t>
      </w:r>
      <w:r>
        <w:t>Observaci</w:t>
      </w:r>
      <w:r>
        <w:rPr>
          <w:rFonts w:ascii="Calibri" w:hAnsi="Calibri" w:cs="Calibri"/>
        </w:rPr>
        <w:t>ó</w:t>
      </w:r>
      <w:r>
        <w:t>n. Esta prueba se puede realizar en sentido contrario; para ello, el explorador fija la tibia con una mano desde dorsal y con la otra coge el mediopié. En esta posición mueve el pie a nivel de la articulación superior del tobillo en dirección dorsal contra la mano que fija la tibia. Cuando existe una lesión de los ligamentos externos dorsal y medio, el astrágalo rotará en sentido medial y se desplazará hacia dorsal.</w:t>
      </w:r>
    </w:p>
    <w:p w:rsidR="00102AF1" w:rsidRDefault="00102AF1" w:rsidP="00102AF1">
      <w:pPr>
        <w:rPr>
          <w:rFonts w:ascii="Arial" w:hAnsi="Arial" w:cs="Arial"/>
          <w:b/>
          <w:sz w:val="24"/>
          <w:szCs w:val="24"/>
        </w:rPr>
      </w:pPr>
      <w:r>
        <w:rPr>
          <w:rFonts w:ascii="Arial" w:hAnsi="Arial" w:cs="Arial"/>
          <w:b/>
          <w:sz w:val="24"/>
          <w:szCs w:val="24"/>
        </w:rPr>
        <w:t xml:space="preserve">Enlaces externos </w:t>
      </w:r>
    </w:p>
    <w:p w:rsidR="003B69AC" w:rsidRPr="003B69AC" w:rsidRDefault="003B69AC" w:rsidP="00102AF1">
      <w:pPr>
        <w:rPr>
          <w:rFonts w:ascii="Arial" w:hAnsi="Arial" w:cs="Arial"/>
          <w:sz w:val="24"/>
          <w:szCs w:val="24"/>
        </w:rPr>
      </w:pPr>
      <w:hyperlink r:id="rId6" w:history="1">
        <w:r w:rsidRPr="00FA1FB5">
          <w:rPr>
            <w:rStyle w:val="Hipervnculo"/>
            <w:rFonts w:ascii="Arial" w:hAnsi="Arial" w:cs="Arial"/>
            <w:sz w:val="24"/>
            <w:szCs w:val="24"/>
          </w:rPr>
          <w:t>https://www.youtube.com/watch?v=BSMroSO2IDU</w:t>
        </w:r>
      </w:hyperlink>
      <w:r>
        <w:rPr>
          <w:rFonts w:ascii="Arial" w:hAnsi="Arial" w:cs="Arial"/>
          <w:sz w:val="24"/>
          <w:szCs w:val="24"/>
        </w:rPr>
        <w:t xml:space="preserve"> </w:t>
      </w:r>
    </w:p>
    <w:p w:rsidR="00102AF1" w:rsidRDefault="003B69AC" w:rsidP="00102AF1">
      <w:pPr>
        <w:rPr>
          <w:rFonts w:ascii="Arial" w:hAnsi="Arial" w:cs="Arial"/>
          <w:b/>
          <w:sz w:val="24"/>
          <w:szCs w:val="24"/>
        </w:rPr>
      </w:pPr>
      <w:r w:rsidRPr="003B69AC">
        <w:rPr>
          <w:rFonts w:ascii="Arial" w:hAnsi="Arial" w:cs="Arial"/>
          <w:b/>
          <w:sz w:val="24"/>
          <w:szCs w:val="24"/>
        </w:rPr>
        <w:drawing>
          <wp:anchor distT="0" distB="0" distL="114300" distR="114300" simplePos="0" relativeHeight="251658240" behindDoc="0" locked="0" layoutInCell="1" allowOverlap="1" wp14:anchorId="3763CC42" wp14:editId="0A9FC8BC">
            <wp:simplePos x="0" y="0"/>
            <wp:positionH relativeFrom="margin">
              <wp:align>left</wp:align>
            </wp:positionH>
            <wp:positionV relativeFrom="paragraph">
              <wp:posOffset>289560</wp:posOffset>
            </wp:positionV>
            <wp:extent cx="3330575" cy="2481580"/>
            <wp:effectExtent l="0" t="0" r="317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338813" cy="2488082"/>
                    </a:xfrm>
                    <a:prstGeom prst="rect">
                      <a:avLst/>
                    </a:prstGeom>
                  </pic:spPr>
                </pic:pic>
              </a:graphicData>
            </a:graphic>
            <wp14:sizeRelH relativeFrom="margin">
              <wp14:pctWidth>0</wp14:pctWidth>
            </wp14:sizeRelH>
            <wp14:sizeRelV relativeFrom="margin">
              <wp14:pctHeight>0</wp14:pctHeight>
            </wp14:sizeRelV>
          </wp:anchor>
        </w:drawing>
      </w:r>
      <w:r w:rsidR="00102AF1">
        <w:rPr>
          <w:rFonts w:ascii="Arial" w:hAnsi="Arial" w:cs="Arial"/>
          <w:b/>
          <w:sz w:val="24"/>
          <w:szCs w:val="24"/>
        </w:rPr>
        <w:t xml:space="preserve">Imágenes. Test. Pruebas </w:t>
      </w:r>
    </w:p>
    <w:p w:rsidR="003B69AC" w:rsidRDefault="003B69AC" w:rsidP="003B69AC">
      <w:pPr>
        <w:rPr>
          <w:rFonts w:ascii="Arial" w:hAnsi="Arial" w:cs="Arial"/>
          <w:b/>
          <w:sz w:val="24"/>
          <w:szCs w:val="24"/>
        </w:rPr>
      </w:pPr>
      <w:r>
        <w:rPr>
          <w:rFonts w:ascii="Arial" w:hAnsi="Arial" w:cs="Arial"/>
          <w:b/>
          <w:sz w:val="24"/>
          <w:szCs w:val="24"/>
        </w:rPr>
        <w:t>Bibliografía</w:t>
      </w:r>
    </w:p>
    <w:p w:rsidR="003B69AC" w:rsidRPr="006205B0" w:rsidRDefault="003B69AC" w:rsidP="003B69AC">
      <w:pPr>
        <w:rPr>
          <w:rFonts w:ascii="Arial" w:hAnsi="Arial" w:cs="Arial"/>
          <w:szCs w:val="24"/>
        </w:rPr>
      </w:pPr>
      <w:r w:rsidRPr="008B1949">
        <w:rPr>
          <w:rFonts w:ascii="Arial" w:hAnsi="Arial" w:cs="Arial"/>
          <w:szCs w:val="24"/>
        </w:rPr>
        <w:t>Buckup, Klaus. Pruebas clínica para patología Oseas, articular y muscular. Exploraciones-signos y síntomas. 2da.Edicion. 499 paginas. Barcelona. Editorial mas</w:t>
      </w:r>
      <w:bookmarkStart w:id="0" w:name="_GoBack"/>
      <w:bookmarkEnd w:id="0"/>
      <w:r w:rsidRPr="008B1949">
        <w:rPr>
          <w:rFonts w:ascii="Arial" w:hAnsi="Arial" w:cs="Arial"/>
          <w:szCs w:val="24"/>
        </w:rPr>
        <w:t>on</w:t>
      </w:r>
      <w:r>
        <w:rPr>
          <w:rFonts w:ascii="Arial" w:hAnsi="Arial" w:cs="Arial"/>
          <w:szCs w:val="24"/>
        </w:rPr>
        <w:t>.</w:t>
      </w:r>
    </w:p>
    <w:p w:rsidR="003B69AC" w:rsidRDefault="003B69AC" w:rsidP="00102AF1">
      <w:pPr>
        <w:rPr>
          <w:rFonts w:ascii="Arial" w:hAnsi="Arial" w:cs="Arial"/>
          <w:b/>
          <w:sz w:val="24"/>
          <w:szCs w:val="24"/>
        </w:rPr>
      </w:pPr>
      <w:r>
        <w:rPr>
          <w:rFonts w:ascii="Arial" w:hAnsi="Arial" w:cs="Arial"/>
          <w:b/>
          <w:sz w:val="24"/>
          <w:szCs w:val="24"/>
        </w:rPr>
        <w:lastRenderedPageBreak/>
        <w:br w:type="textWrapping" w:clear="all"/>
      </w:r>
    </w:p>
    <w:p w:rsidR="00197A8A" w:rsidRDefault="00197A8A"/>
    <w:sectPr w:rsidR="00197A8A">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0C2" w:rsidRDefault="005E50C2" w:rsidP="00102AF1">
      <w:pPr>
        <w:spacing w:after="0" w:line="240" w:lineRule="auto"/>
      </w:pPr>
      <w:r>
        <w:separator/>
      </w:r>
    </w:p>
  </w:endnote>
  <w:endnote w:type="continuationSeparator" w:id="0">
    <w:p w:rsidR="005E50C2" w:rsidRDefault="005E50C2" w:rsidP="00102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0C2" w:rsidRDefault="005E50C2" w:rsidP="00102AF1">
      <w:pPr>
        <w:spacing w:after="0" w:line="240" w:lineRule="auto"/>
      </w:pPr>
      <w:r>
        <w:separator/>
      </w:r>
    </w:p>
  </w:footnote>
  <w:footnote w:type="continuationSeparator" w:id="0">
    <w:p w:rsidR="005E50C2" w:rsidRDefault="005E50C2" w:rsidP="00102A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AF1" w:rsidRDefault="00102AF1" w:rsidP="00102AF1">
    <w:pPr>
      <w:pStyle w:val="Encabezado"/>
      <w:jc w:val="right"/>
    </w:pPr>
    <w:r>
      <w:rPr>
        <w:rFonts w:ascii="Arial" w:hAnsi="Arial" w:cs="Arial"/>
        <w:sz w:val="24"/>
      </w:rPr>
      <w:t>01/02/24</w:t>
    </w:r>
    <w:r w:rsidRPr="00111B7E">
      <w:rPr>
        <w:rFonts w:ascii="Arial" w:hAnsi="Arial" w:cs="Arial"/>
        <w:sz w:val="24"/>
      </w:rPr>
      <w:t xml:space="preserve">    RecuperaT. Fisioterapia física. Fisioterapia de Ortopedia. Fisioterapia post operatoria</w:t>
    </w:r>
  </w:p>
  <w:p w:rsidR="00102AF1" w:rsidRDefault="00102AF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AF1"/>
    <w:rsid w:val="00102AF1"/>
    <w:rsid w:val="00197A8A"/>
    <w:rsid w:val="003B69AC"/>
    <w:rsid w:val="005E50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D186E-7396-48DD-A1C4-3492D07D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AF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2A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2AF1"/>
  </w:style>
  <w:style w:type="paragraph" w:styleId="Piedepgina">
    <w:name w:val="footer"/>
    <w:basedOn w:val="Normal"/>
    <w:link w:val="PiedepginaCar"/>
    <w:uiPriority w:val="99"/>
    <w:unhideWhenUsed/>
    <w:rsid w:val="00102A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2AF1"/>
  </w:style>
  <w:style w:type="character" w:styleId="Hipervnculo">
    <w:name w:val="Hyperlink"/>
    <w:basedOn w:val="Fuentedeprrafopredeter"/>
    <w:uiPriority w:val="99"/>
    <w:unhideWhenUsed/>
    <w:rsid w:val="00102A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BSMroSO2I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271</Words>
  <Characters>1496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Recupera-t</dc:creator>
  <cp:keywords/>
  <dc:description/>
  <cp:lastModifiedBy>Recupera-t</cp:lastModifiedBy>
  <cp:revision>1</cp:revision>
  <dcterms:created xsi:type="dcterms:W3CDTF">2024-02-06T22:38:00Z</dcterms:created>
  <dcterms:modified xsi:type="dcterms:W3CDTF">2024-02-06T22:53:00Z</dcterms:modified>
</cp:coreProperties>
</file>